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A4" w:rsidRPr="009616D1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616D1">
        <w:rPr>
          <w:rStyle w:val="normaltextrun"/>
          <w:b/>
          <w:bCs/>
          <w:color w:val="000000"/>
          <w:sz w:val="26"/>
          <w:szCs w:val="26"/>
        </w:rPr>
        <w:t>Ministerstvo investícií, regionálneho rozvoja a informatizácie SR</w:t>
      </w:r>
      <w:r w:rsidRPr="009616D1">
        <w:rPr>
          <w:rStyle w:val="eop"/>
          <w:color w:val="000000"/>
          <w:sz w:val="26"/>
          <w:szCs w:val="26"/>
        </w:rPr>
        <w:t> </w:t>
      </w:r>
    </w:p>
    <w:p w:rsidR="00650BA4" w:rsidRPr="009616D1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616D1">
        <w:rPr>
          <w:rStyle w:val="eop"/>
          <w:color w:val="000000"/>
          <w:sz w:val="26"/>
          <w:szCs w:val="26"/>
        </w:rPr>
        <w:t> </w:t>
      </w:r>
    </w:p>
    <w:p w:rsidR="00650BA4" w:rsidRPr="009616D1" w:rsidRDefault="00691577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616D1">
        <w:rPr>
          <w:rStyle w:val="normaltextrun"/>
          <w:b/>
          <w:bCs/>
          <w:color w:val="000000"/>
          <w:sz w:val="26"/>
          <w:szCs w:val="26"/>
        </w:rPr>
        <w:t xml:space="preserve">Zápisnica </w:t>
      </w:r>
      <w:r w:rsidR="00650BA4" w:rsidRPr="009616D1">
        <w:rPr>
          <w:rStyle w:val="normaltextrun"/>
          <w:b/>
          <w:bCs/>
          <w:color w:val="000000"/>
          <w:sz w:val="26"/>
          <w:szCs w:val="26"/>
        </w:rPr>
        <w:t>z online zasadnutia pracovnej skupiny</w:t>
      </w:r>
      <w:r w:rsidR="00650BA4" w:rsidRPr="009616D1">
        <w:rPr>
          <w:rStyle w:val="eop"/>
          <w:color w:val="000000"/>
          <w:sz w:val="26"/>
          <w:szCs w:val="26"/>
        </w:rPr>
        <w:t> </w:t>
      </w:r>
    </w:p>
    <w:p w:rsidR="00650BA4" w:rsidRPr="009616D1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616D1">
        <w:rPr>
          <w:rStyle w:val="normaltextrun"/>
          <w:b/>
          <w:bCs/>
          <w:color w:val="000000"/>
          <w:sz w:val="26"/>
          <w:szCs w:val="26"/>
        </w:rPr>
        <w:t>„Partnerstvo pre politiku súdržnosti 2020+“</w:t>
      </w:r>
      <w:r w:rsidRPr="009616D1">
        <w:rPr>
          <w:rStyle w:val="eop"/>
          <w:color w:val="000000"/>
          <w:sz w:val="26"/>
          <w:szCs w:val="26"/>
        </w:rPr>
        <w:t> </w:t>
      </w:r>
    </w:p>
    <w:p w:rsidR="00650BA4" w:rsidRPr="009616D1" w:rsidRDefault="00691577" w:rsidP="00650BA4">
      <w:pPr>
        <w:pStyle w:val="paragraph"/>
        <w:spacing w:before="0" w:beforeAutospacing="0" w:after="0" w:afterAutospacing="0"/>
        <w:jc w:val="center"/>
        <w:textAlignment w:val="baseline"/>
      </w:pPr>
      <w:r w:rsidRPr="009616D1">
        <w:rPr>
          <w:rStyle w:val="normaltextrun"/>
          <w:b/>
          <w:bCs/>
          <w:color w:val="000000"/>
          <w:sz w:val="26"/>
          <w:szCs w:val="26"/>
        </w:rPr>
        <w:t>z</w:t>
      </w:r>
      <w:r w:rsidR="0031008C" w:rsidRPr="009616D1">
        <w:rPr>
          <w:rStyle w:val="normaltextrun"/>
          <w:b/>
          <w:bCs/>
          <w:color w:val="000000"/>
          <w:sz w:val="26"/>
          <w:szCs w:val="26"/>
        </w:rPr>
        <w:t xml:space="preserve"> 1</w:t>
      </w:r>
      <w:r w:rsidR="00650BA4" w:rsidRPr="009616D1">
        <w:rPr>
          <w:rStyle w:val="normaltextrun"/>
          <w:b/>
          <w:bCs/>
          <w:color w:val="000000"/>
          <w:sz w:val="26"/>
          <w:szCs w:val="26"/>
        </w:rPr>
        <w:t>. </w:t>
      </w:r>
      <w:r w:rsidR="0031008C" w:rsidRPr="009616D1">
        <w:rPr>
          <w:rStyle w:val="normaltextrun"/>
          <w:b/>
          <w:bCs/>
          <w:color w:val="000000"/>
          <w:sz w:val="26"/>
          <w:szCs w:val="26"/>
        </w:rPr>
        <w:t>apríla 2022</w:t>
      </w:r>
      <w:r w:rsidR="00650BA4" w:rsidRPr="009616D1">
        <w:rPr>
          <w:rStyle w:val="eop"/>
          <w:color w:val="000000"/>
          <w:sz w:val="26"/>
          <w:szCs w:val="26"/>
        </w:rPr>
        <w:t> </w:t>
      </w:r>
    </w:p>
    <w:p w:rsidR="00650BA4" w:rsidRPr="009616D1" w:rsidRDefault="00650BA4" w:rsidP="00650BA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9616D1">
        <w:rPr>
          <w:rStyle w:val="eop"/>
          <w:color w:val="000000"/>
        </w:rPr>
        <w:t> </w:t>
      </w:r>
    </w:p>
    <w:p w:rsidR="0031008C" w:rsidRPr="009616D1" w:rsidRDefault="0031008C" w:rsidP="00650B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9616D1">
        <w:rPr>
          <w:rStyle w:val="normaltextrun"/>
          <w:b/>
          <w:bCs/>
          <w:color w:val="000000"/>
          <w:sz w:val="28"/>
          <w:szCs w:val="28"/>
        </w:rPr>
        <w:t>Koordinačné stretnutie o stave prípravy Programu Slovensko</w:t>
      </w:r>
    </w:p>
    <w:p w:rsidR="00650BA4" w:rsidRPr="009616D1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650BA4" w:rsidRPr="009616D1" w:rsidRDefault="00650BA4" w:rsidP="00650BA4">
      <w:pPr>
        <w:pStyle w:val="paragraph"/>
        <w:spacing w:before="0" w:beforeAutospacing="0" w:after="0" w:afterAutospacing="0"/>
        <w:jc w:val="center"/>
        <w:textAlignment w:val="baseline"/>
      </w:pPr>
      <w:r w:rsidRPr="009616D1">
        <w:rPr>
          <w:rStyle w:val="normaltextrun"/>
          <w:b/>
          <w:bCs/>
          <w:color w:val="000000"/>
          <w:sz w:val="28"/>
          <w:szCs w:val="28"/>
        </w:rPr>
        <w:t> </w:t>
      </w:r>
      <w:r w:rsidRPr="009616D1">
        <w:rPr>
          <w:rStyle w:val="eop"/>
          <w:color w:val="000000"/>
          <w:sz w:val="28"/>
          <w:szCs w:val="28"/>
        </w:rPr>
        <w:t> </w:t>
      </w:r>
    </w:p>
    <w:p w:rsidR="005E5957" w:rsidRPr="009616D1" w:rsidRDefault="001059BC" w:rsidP="00650BA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u w:val="single"/>
        </w:rPr>
        <w:t>Zasadnutie/stretnutie</w:t>
      </w:r>
      <w:r w:rsidR="00650BA4" w:rsidRPr="009616D1">
        <w:rPr>
          <w:rStyle w:val="normaltextrun"/>
          <w:b/>
          <w:bCs/>
          <w:color w:val="000000"/>
          <w:u w:val="single"/>
        </w:rPr>
        <w:t xml:space="preserve"> </w:t>
      </w:r>
      <w:r>
        <w:rPr>
          <w:rStyle w:val="normaltextrun"/>
          <w:b/>
          <w:bCs/>
          <w:color w:val="000000"/>
          <w:u w:val="single"/>
        </w:rPr>
        <w:t>viedol</w:t>
      </w:r>
      <w:bookmarkStart w:id="0" w:name="_GoBack"/>
      <w:bookmarkEnd w:id="0"/>
      <w:r w:rsidR="00650BA4" w:rsidRPr="009616D1">
        <w:rPr>
          <w:rStyle w:val="normaltextrun"/>
          <w:b/>
          <w:bCs/>
          <w:color w:val="000000"/>
          <w:u w:val="single"/>
        </w:rPr>
        <w:t>:</w:t>
      </w:r>
      <w:r w:rsidR="00650BA4" w:rsidRPr="009616D1">
        <w:rPr>
          <w:rStyle w:val="normaltextrun"/>
          <w:b/>
          <w:bCs/>
          <w:color w:val="000000"/>
        </w:rPr>
        <w:t> </w:t>
      </w:r>
      <w:r w:rsidR="00650BA4" w:rsidRPr="009616D1">
        <w:rPr>
          <w:rStyle w:val="eop"/>
          <w:color w:val="000000"/>
        </w:rPr>
        <w:t> </w:t>
      </w:r>
    </w:p>
    <w:p w:rsidR="00650BA4" w:rsidRPr="009616D1" w:rsidRDefault="0031008C" w:rsidP="00650BA4">
      <w:pPr>
        <w:pStyle w:val="paragraph"/>
        <w:spacing w:before="0" w:beforeAutospacing="0" w:after="0" w:afterAutospacing="0"/>
        <w:jc w:val="both"/>
        <w:textAlignment w:val="baseline"/>
      </w:pPr>
      <w:r w:rsidRPr="009616D1">
        <w:rPr>
          <w:rStyle w:val="normaltextrun"/>
        </w:rPr>
        <w:t xml:space="preserve">za </w:t>
      </w:r>
      <w:r w:rsidR="00650BA4" w:rsidRPr="009616D1">
        <w:rPr>
          <w:rStyle w:val="normaltextrun"/>
        </w:rPr>
        <w:t>P</w:t>
      </w:r>
      <w:r w:rsidRPr="009616D1">
        <w:rPr>
          <w:rStyle w:val="normaltextrun"/>
        </w:rPr>
        <w:t xml:space="preserve">rogram </w:t>
      </w:r>
      <w:r w:rsidR="00650BA4" w:rsidRPr="009616D1">
        <w:rPr>
          <w:rStyle w:val="normaltextrun"/>
        </w:rPr>
        <w:t>Slovensko, MIRRI SR: J. Ridzoň (GR), M. Drotár (RO)</w:t>
      </w:r>
    </w:p>
    <w:p w:rsidR="00FC03F5" w:rsidRPr="009616D1" w:rsidRDefault="00FC03F5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E2518A" w:rsidRPr="009616D1" w:rsidRDefault="0000023F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9616D1">
        <w:rPr>
          <w:rStyle w:val="normaltextrun"/>
          <w:b/>
          <w:bCs/>
          <w:u w:val="single"/>
        </w:rPr>
        <w:t>Priebeh:</w:t>
      </w:r>
    </w:p>
    <w:p w:rsidR="00F26660" w:rsidRPr="009616D1" w:rsidRDefault="0031008C" w:rsidP="00E251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616D1">
        <w:rPr>
          <w:rStyle w:val="normaltextrun"/>
        </w:rPr>
        <w:t xml:space="preserve">Stretnutie otvorili GR Ridzoň a RO Drotár. Cieľom stretnutia bolo informovanie členov PS o pokroku v príprave a aktuálnom stave </w:t>
      </w:r>
      <w:r w:rsidR="00F26660" w:rsidRPr="009616D1">
        <w:rPr>
          <w:rStyle w:val="normaltextrun"/>
        </w:rPr>
        <w:t xml:space="preserve">Partnerskej dohody 2021 – 2027 </w:t>
      </w:r>
      <w:r w:rsidR="000A7A25">
        <w:rPr>
          <w:rStyle w:val="normaltextrun"/>
        </w:rPr>
        <w:t>(PD</w:t>
      </w:r>
      <w:r w:rsidR="00F26660" w:rsidRPr="009616D1">
        <w:rPr>
          <w:rStyle w:val="normaltextrun"/>
        </w:rPr>
        <w:t xml:space="preserve">) a </w:t>
      </w:r>
      <w:r w:rsidRPr="009616D1">
        <w:rPr>
          <w:rStyle w:val="normaltextrun"/>
        </w:rPr>
        <w:t>Programu Slovensko (PSK). Pán Ridzoň prezentoval aktuálne informácie podľ</w:t>
      </w:r>
      <w:r w:rsidR="000A7A25">
        <w:rPr>
          <w:rStyle w:val="normaltextrun"/>
        </w:rPr>
        <w:t>a prezentácie, ktorú</w:t>
      </w:r>
      <w:r w:rsidRPr="009616D1">
        <w:rPr>
          <w:rStyle w:val="normaltextrun"/>
        </w:rPr>
        <w:t xml:space="preserve"> </w:t>
      </w:r>
      <w:r w:rsidR="000A7A25">
        <w:rPr>
          <w:rStyle w:val="normaltextrun"/>
        </w:rPr>
        <w:t>zasielame členov pracovanej skupiny (PS) spolu s týmto zápisom</w:t>
      </w:r>
      <w:r w:rsidRPr="009616D1">
        <w:rPr>
          <w:rStyle w:val="normaltextrun"/>
        </w:rPr>
        <w:t xml:space="preserve">. </w:t>
      </w:r>
    </w:p>
    <w:p w:rsidR="00F26660" w:rsidRPr="009616D1" w:rsidRDefault="00F26660" w:rsidP="00E251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26660" w:rsidRPr="000A7A25" w:rsidRDefault="00F26660" w:rsidP="007653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u w:val="single"/>
        </w:rPr>
      </w:pPr>
      <w:r w:rsidRPr="000A7A25">
        <w:rPr>
          <w:rStyle w:val="normaltextrun"/>
          <w:b/>
          <w:u w:val="single"/>
        </w:rPr>
        <w:t xml:space="preserve">Základné body prezentácie: </w:t>
      </w:r>
    </w:p>
    <w:p w:rsidR="00274244" w:rsidRPr="009616D1" w:rsidRDefault="00F26660" w:rsidP="007653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616D1">
        <w:rPr>
          <w:rStyle w:val="normaltextrun"/>
          <w:b/>
        </w:rPr>
        <w:t>Míľniky v príprave PSK.</w:t>
      </w:r>
      <w:r w:rsidRPr="009616D1">
        <w:rPr>
          <w:rStyle w:val="normaltextrun"/>
        </w:rPr>
        <w:t xml:space="preserve"> Predpokladaný dátum schválenia PD vládou SR je 6. apríla 2022.  11. apríla 2022 je predpokladaný termín predloženia PSK do MPK. </w:t>
      </w:r>
      <w:r w:rsidR="00274244" w:rsidRPr="009616D1">
        <w:rPr>
          <w:rStyle w:val="normaltextrun"/>
        </w:rPr>
        <w:t xml:space="preserve">Očakávame, že partnerské konzultácie sa budú konať v týždni </w:t>
      </w:r>
      <w:r w:rsidR="00E652B9" w:rsidRPr="009616D1">
        <w:rPr>
          <w:rStyle w:val="normaltextrun"/>
        </w:rPr>
        <w:t>od 20</w:t>
      </w:r>
      <w:r w:rsidR="00274244" w:rsidRPr="009616D1">
        <w:rPr>
          <w:rStyle w:val="normaltextrun"/>
        </w:rPr>
        <w:t>. do 22. apríla 2022. Platí, že PSK musí byť predložený EK</w:t>
      </w:r>
      <w:r w:rsidR="00765343">
        <w:rPr>
          <w:rStyle w:val="normaltextrun"/>
        </w:rPr>
        <w:t xml:space="preserve"> cez SFC</w:t>
      </w:r>
      <w:r w:rsidR="00274244" w:rsidRPr="009616D1">
        <w:rPr>
          <w:rStyle w:val="normaltextrun"/>
        </w:rPr>
        <w:t xml:space="preserve"> do 3 mesiacov od predloženia PD EK cez SFC.</w:t>
      </w:r>
    </w:p>
    <w:p w:rsidR="00274244" w:rsidRPr="009616D1" w:rsidRDefault="00274244" w:rsidP="007653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616D1">
        <w:rPr>
          <w:rStyle w:val="normaltextrun"/>
          <w:b/>
        </w:rPr>
        <w:t>Rozdelenie alokácií PSK.</w:t>
      </w:r>
      <w:r w:rsidRPr="009616D1">
        <w:rPr>
          <w:rStyle w:val="normaltextrun"/>
        </w:rPr>
        <w:t xml:space="preserve"> Priorizovanie investícií PSK bolo v</w:t>
      </w:r>
      <w:r w:rsidR="00765343">
        <w:rPr>
          <w:rStyle w:val="normaltextrun"/>
        </w:rPr>
        <w:t xml:space="preserve"> úvodnej </w:t>
      </w:r>
      <w:r w:rsidRPr="009616D1">
        <w:rPr>
          <w:rStyle w:val="normaltextrun"/>
        </w:rPr>
        <w:t>fáze vykonané na základe kombinácie metodiky MIRRI (50% váha, 8 kritérií) a MF SR (50% váha, 7 kritérií</w:t>
      </w:r>
      <w:r w:rsidR="00BE36E6" w:rsidRPr="009616D1">
        <w:rPr>
          <w:rStyle w:val="normaltextrun"/>
        </w:rPr>
        <w:t>). Podrobne v priloženej prezentácií.</w:t>
      </w:r>
    </w:p>
    <w:p w:rsidR="00BE36E6" w:rsidRPr="009616D1" w:rsidRDefault="00BE36E6" w:rsidP="007653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/>
        </w:rPr>
      </w:pPr>
      <w:r w:rsidRPr="009616D1">
        <w:rPr>
          <w:b/>
        </w:rPr>
        <w:t>Hlavné pripomienky EK k návrhu PSK z 10. decembra 2022</w:t>
      </w:r>
      <w:r w:rsidR="00765343">
        <w:rPr>
          <w:b/>
        </w:rPr>
        <w:t xml:space="preserve"> </w:t>
      </w:r>
      <w:r w:rsidR="00765343" w:rsidRPr="00765343">
        <w:t>(pozri priloženú prezentáciu)</w:t>
      </w:r>
      <w:r w:rsidRPr="009616D1">
        <w:rPr>
          <w:b/>
        </w:rPr>
        <w:t xml:space="preserve">. </w:t>
      </w:r>
    </w:p>
    <w:p w:rsidR="00BE36E6" w:rsidRPr="009616D1" w:rsidRDefault="001E6939" w:rsidP="007653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/>
        </w:rPr>
      </w:pPr>
      <w:r w:rsidRPr="009616D1">
        <w:rPr>
          <w:b/>
        </w:rPr>
        <w:t xml:space="preserve">Hlavné príčiny </w:t>
      </w:r>
      <w:r w:rsidR="00BE36E6" w:rsidRPr="009616D1">
        <w:rPr>
          <w:b/>
        </w:rPr>
        <w:t xml:space="preserve">zmeny v alokáciách PSK medzi verziami z decembra </w:t>
      </w:r>
      <w:r w:rsidRPr="009616D1">
        <w:rPr>
          <w:b/>
        </w:rPr>
        <w:t xml:space="preserve">2021 a marca 2022: </w:t>
      </w:r>
    </w:p>
    <w:p w:rsidR="001E6939" w:rsidRPr="009616D1" w:rsidRDefault="001E6939" w:rsidP="0076534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 w:rsidRPr="009616D1">
        <w:t xml:space="preserve">zmysluplná pomoc Marginalizovaným rómskym komunitám </w:t>
      </w:r>
    </w:p>
    <w:p w:rsidR="001E6939" w:rsidRPr="009616D1" w:rsidRDefault="001E6939" w:rsidP="0076534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 w:rsidRPr="009616D1">
        <w:t>transfery medzi fondami (10 % presun z ERDF a 2 % z ESF+ do Kohézneho fondu) a regiónmi (5 % presun do projektov nadregionálneho významu v Bratislavskom kraji)</w:t>
      </w:r>
    </w:p>
    <w:p w:rsidR="001E6939" w:rsidRPr="009616D1" w:rsidRDefault="001E6939" w:rsidP="0076534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 w:rsidRPr="009616D1">
        <w:t xml:space="preserve">väčší dôraz na kombináciu finančných nástrojov (návratná forma pomoci) </w:t>
      </w:r>
    </w:p>
    <w:p w:rsidR="001E6939" w:rsidRPr="009616D1" w:rsidRDefault="001E6939" w:rsidP="0076534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 w:rsidRPr="009616D1">
        <w:t>riešenie dôsledkov vojny na Ukrajine (znižovanie energetickej závislosti  EÚ + integrácia utečencov)</w:t>
      </w:r>
    </w:p>
    <w:p w:rsidR="001E6939" w:rsidRPr="009616D1" w:rsidRDefault="001E6939" w:rsidP="0076534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 w:rsidRPr="009616D1">
        <w:t>zásadné pripomienky EK k Programu Slovensko týkajúce sa nízkej úrovne alokácie vyčlenenej na zelené opatrenia a verejnú dopravu</w:t>
      </w:r>
    </w:p>
    <w:p w:rsidR="001E6939" w:rsidRPr="009616D1" w:rsidRDefault="001E6939" w:rsidP="00765343">
      <w:pPr>
        <w:pStyle w:val="paragraph"/>
        <w:numPr>
          <w:ilvl w:val="1"/>
          <w:numId w:val="11"/>
        </w:numPr>
        <w:spacing w:before="0" w:beforeAutospacing="0" w:after="0" w:afterAutospacing="0"/>
        <w:jc w:val="both"/>
        <w:textAlignment w:val="baseline"/>
      </w:pPr>
      <w:r w:rsidRPr="009616D1">
        <w:t>zásadné požiadavky územnej samosprávy vo vzťahu k využitiu nástroja ITI</w:t>
      </w:r>
    </w:p>
    <w:p w:rsidR="001E6939" w:rsidRPr="009616D1" w:rsidRDefault="001E6939" w:rsidP="00765343">
      <w:pPr>
        <w:pStyle w:val="paragraph"/>
        <w:numPr>
          <w:ilvl w:val="0"/>
          <w:numId w:val="11"/>
        </w:numPr>
        <w:spacing w:after="0"/>
        <w:jc w:val="both"/>
        <w:textAlignment w:val="baseline"/>
        <w:rPr>
          <w:rStyle w:val="normaltextrun"/>
        </w:rPr>
      </w:pPr>
      <w:r w:rsidRPr="009616D1">
        <w:rPr>
          <w:rStyle w:val="normaltextrun"/>
          <w:b/>
        </w:rPr>
        <w:t xml:space="preserve">Indikátory PSK. </w:t>
      </w:r>
      <w:r w:rsidRPr="009616D1">
        <w:rPr>
          <w:rStyle w:val="normaltextrun"/>
        </w:rPr>
        <w:t xml:space="preserve">V spolupráci  s 20-timi sekciami a 3 nezávislými expertmi vznikol systém národných definícií merateľných ukazovateľov – východisko z EÚ legislatívy. Dokument obsahuje karty všetkých merateľných ukazovateľov, ktoré zahŕňajú transparentné podmienky pre naplnenie merateľného ukazovateľa so zapracovaním národných špecifík, </w:t>
      </w:r>
      <w:proofErr w:type="spellStart"/>
      <w:r w:rsidRPr="009616D1">
        <w:rPr>
          <w:rStyle w:val="normaltextrun"/>
        </w:rPr>
        <w:t>t.j</w:t>
      </w:r>
      <w:proofErr w:type="spellEnd"/>
      <w:r w:rsidRPr="009616D1">
        <w:rPr>
          <w:rStyle w:val="normaltextrun"/>
        </w:rPr>
        <w:t>. jednotné definície na jednom mieste pre všetky SO, žiadateľov, prijímateľov.</w:t>
      </w:r>
      <w:r w:rsidR="009B5DC9" w:rsidRPr="009616D1">
        <w:rPr>
          <w:rStyle w:val="normaltextrun"/>
        </w:rPr>
        <w:t xml:space="preserve"> Počet indikátorov je asi tretinový v porovnaní s PO 2014 </w:t>
      </w:r>
      <w:r w:rsidR="00765343">
        <w:rPr>
          <w:rStyle w:val="normaltextrun"/>
        </w:rPr>
        <w:t>–</w:t>
      </w:r>
      <w:r w:rsidR="009B5DC9" w:rsidRPr="009616D1">
        <w:rPr>
          <w:rStyle w:val="normaltextrun"/>
        </w:rPr>
        <w:t xml:space="preserve"> 2020</w:t>
      </w:r>
      <w:r w:rsidR="00765343">
        <w:rPr>
          <w:rStyle w:val="normaltextrun"/>
        </w:rPr>
        <w:t>.</w:t>
      </w:r>
    </w:p>
    <w:p w:rsidR="001E6939" w:rsidRPr="009616D1" w:rsidRDefault="001E6939" w:rsidP="007653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b/>
        </w:rPr>
      </w:pPr>
      <w:r w:rsidRPr="009616D1">
        <w:rPr>
          <w:b/>
        </w:rPr>
        <w:t>Proces strategického environmentálneho hodnotenia (SEA) k</w:t>
      </w:r>
      <w:r w:rsidR="00765343">
        <w:rPr>
          <w:b/>
        </w:rPr>
        <w:t> </w:t>
      </w:r>
      <w:r w:rsidRPr="009616D1">
        <w:rPr>
          <w:b/>
        </w:rPr>
        <w:t>PSK</w:t>
      </w:r>
      <w:r w:rsidR="00765343">
        <w:rPr>
          <w:b/>
        </w:rPr>
        <w:t xml:space="preserve"> </w:t>
      </w:r>
      <w:r w:rsidR="00765343" w:rsidRPr="00765343">
        <w:t>(pozri priloženú prezentáciu)</w:t>
      </w:r>
      <w:r w:rsidR="009B5DC9" w:rsidRPr="009616D1">
        <w:rPr>
          <w:b/>
        </w:rPr>
        <w:t xml:space="preserve">. </w:t>
      </w:r>
    </w:p>
    <w:p w:rsidR="00650BA4" w:rsidRPr="009616D1" w:rsidRDefault="001E6939" w:rsidP="00650BA4">
      <w:pPr>
        <w:pStyle w:val="paragraph"/>
        <w:spacing w:before="0" w:beforeAutospacing="0" w:after="0" w:afterAutospacing="0"/>
        <w:jc w:val="both"/>
        <w:textAlignment w:val="baseline"/>
      </w:pPr>
      <w:r w:rsidRPr="009616D1">
        <w:rPr>
          <w:b/>
        </w:rPr>
        <w:br w:type="column"/>
      </w:r>
      <w:r w:rsidR="00650BA4" w:rsidRPr="009616D1">
        <w:rPr>
          <w:rStyle w:val="normaltextrun"/>
          <w:b/>
          <w:bCs/>
          <w:u w:val="single"/>
        </w:rPr>
        <w:lastRenderedPageBreak/>
        <w:t>Diskusia: </w:t>
      </w:r>
      <w:r w:rsidR="00650BA4" w:rsidRPr="009616D1">
        <w:rPr>
          <w:rStyle w:val="eop"/>
        </w:rPr>
        <w:t> </w:t>
      </w:r>
    </w:p>
    <w:p w:rsidR="000D5980" w:rsidRPr="009616D1" w:rsidRDefault="00650BA4" w:rsidP="000D59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9616D1">
        <w:rPr>
          <w:rStyle w:val="eop"/>
        </w:rPr>
        <w:t> </w:t>
      </w:r>
    </w:p>
    <w:p w:rsidR="000D5980" w:rsidRPr="009616D1" w:rsidRDefault="000D5980" w:rsidP="0076534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D1">
        <w:rPr>
          <w:rFonts w:ascii="Times New Roman" w:hAnsi="Times New Roman" w:cs="Times New Roman"/>
          <w:b/>
          <w:sz w:val="24"/>
          <w:szCs w:val="24"/>
        </w:rPr>
        <w:t>Mojžiš, ÚSVROS:</w:t>
      </w:r>
      <w:r w:rsidRPr="009616D1">
        <w:rPr>
          <w:rFonts w:ascii="Times New Roman" w:hAnsi="Times New Roman" w:cs="Times New Roman"/>
          <w:sz w:val="24"/>
          <w:szCs w:val="24"/>
        </w:rPr>
        <w:t xml:space="preserve"> Prosba o</w:t>
      </w:r>
      <w:r w:rsidR="00765343">
        <w:rPr>
          <w:rFonts w:ascii="Times New Roman" w:hAnsi="Times New Roman" w:cs="Times New Roman"/>
          <w:sz w:val="24"/>
          <w:szCs w:val="24"/>
        </w:rPr>
        <w:t> </w:t>
      </w:r>
      <w:r w:rsidRPr="009616D1">
        <w:rPr>
          <w:rFonts w:ascii="Times New Roman" w:hAnsi="Times New Roman" w:cs="Times New Roman"/>
          <w:sz w:val="24"/>
          <w:szCs w:val="24"/>
        </w:rPr>
        <w:t>upresnenie</w:t>
      </w:r>
      <w:r w:rsidR="00765343">
        <w:rPr>
          <w:rFonts w:ascii="Times New Roman" w:hAnsi="Times New Roman" w:cs="Times New Roman"/>
          <w:sz w:val="24"/>
          <w:szCs w:val="24"/>
        </w:rPr>
        <w:t xml:space="preserve"> termínu </w:t>
      </w:r>
      <w:r w:rsidRPr="009616D1">
        <w:rPr>
          <w:rFonts w:ascii="Times New Roman" w:hAnsi="Times New Roman" w:cs="Times New Roman"/>
          <w:sz w:val="24"/>
          <w:szCs w:val="24"/>
        </w:rPr>
        <w:t>MKP a partnerských konzultácií k PSK.</w:t>
      </w:r>
    </w:p>
    <w:p w:rsidR="000D5980" w:rsidRPr="009616D1" w:rsidRDefault="000D5980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t>MPK k PSK bude trvať štandardne 10 pracovných dní. Pravdepodobný termín na spustenie MPK je 11.4.2022. Predpokladáme, že lehota 3 mesiace na predloženie PSK cez SFC na EK od predloženia PD cez SFC na EK, táto lehota by mohla začať plynúť od 8. marca 2022. Diskusia k PO4 začne skôr</w:t>
      </w:r>
      <w:r w:rsidR="00765343">
        <w:t>, a to pod vedením m</w:t>
      </w:r>
      <w:r w:rsidRPr="009616D1">
        <w:t xml:space="preserve">inisterstva práce, </w:t>
      </w:r>
      <w:r w:rsidR="00765343">
        <w:t xml:space="preserve">ministerstva školstva a splnomocnenca pre MRK </w:t>
      </w:r>
      <w:r w:rsidRPr="009616D1">
        <w:t xml:space="preserve">už budúci týždeň, </w:t>
      </w:r>
      <w:proofErr w:type="spellStart"/>
      <w:r w:rsidRPr="009616D1">
        <w:t>t.j</w:t>
      </w:r>
      <w:proofErr w:type="spellEnd"/>
      <w:r w:rsidRPr="009616D1">
        <w:t>. od 4. do 8. apríla 2022.</w:t>
      </w:r>
    </w:p>
    <w:p w:rsidR="00E652B9" w:rsidRPr="009616D1" w:rsidRDefault="00E652B9" w:rsidP="0076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Kopišová</w:t>
      </w:r>
      <w:proofErr w:type="spellEnd"/>
      <w:r w:rsidRPr="009616D1">
        <w:rPr>
          <w:rFonts w:ascii="Times New Roman" w:hAnsi="Times New Roman" w:cs="Times New Roman"/>
          <w:b/>
          <w:sz w:val="24"/>
          <w:szCs w:val="24"/>
        </w:rPr>
        <w:t>, UMS:</w:t>
      </w:r>
      <w:r w:rsidRPr="009616D1">
        <w:rPr>
          <w:rFonts w:ascii="Times New Roman" w:hAnsi="Times New Roman" w:cs="Times New Roman"/>
          <w:sz w:val="24"/>
          <w:szCs w:val="24"/>
        </w:rPr>
        <w:t xml:space="preserve"> 1. otázka: Alokácia k PO5 sa znižuje ako sa to prejaví v alokáciách ITI?  2. otázka: Akým spôsobom je plánované zapracovanie a komunikovanie zmien na základe pripomienok samosprávy? </w:t>
      </w:r>
    </w:p>
    <w:p w:rsidR="00E652B9" w:rsidRPr="009616D1" w:rsidRDefault="00E652B9" w:rsidP="00765343">
      <w:pPr>
        <w:pStyle w:val="Odsekzoznamu"/>
        <w:numPr>
          <w:ilvl w:val="0"/>
          <w:numId w:val="12"/>
        </w:numPr>
        <w:jc w:val="both"/>
      </w:pPr>
      <w:r w:rsidRPr="009616D1">
        <w:t xml:space="preserve">1. </w:t>
      </w:r>
      <w:r w:rsidR="00765343">
        <w:t xml:space="preserve">Zmena v PO5, </w:t>
      </w:r>
      <w:r w:rsidRPr="009616D1">
        <w:t xml:space="preserve">zníženie alokácií </w:t>
      </w:r>
      <w:r w:rsidR="00765343">
        <w:t xml:space="preserve">tohto cieľa </w:t>
      </w:r>
      <w:r w:rsidRPr="009616D1">
        <w:t xml:space="preserve">nebude mať dopad/zníženie na ITI alokácie. Zníženie alokácie v PO5 je spôsobené najmä presunom aktivity na obnovu </w:t>
      </w:r>
      <w:r w:rsidR="00765343">
        <w:t>národných kultúrnych pamiatok do PO4</w:t>
      </w:r>
      <w:r w:rsidRPr="009616D1">
        <w:t xml:space="preserve"> na základe pripomienky EK. </w:t>
      </w:r>
    </w:p>
    <w:p w:rsidR="00E652B9" w:rsidRPr="009616D1" w:rsidRDefault="00E652B9" w:rsidP="00765343">
      <w:pPr>
        <w:pStyle w:val="Odsekzoznamu"/>
        <w:numPr>
          <w:ilvl w:val="0"/>
          <w:numId w:val="12"/>
        </w:numPr>
        <w:jc w:val="both"/>
      </w:pPr>
      <w:r w:rsidRPr="009616D1">
        <w:t xml:space="preserve">2. Cieľom je navýšenie počtu aktivít/opatrení, ktoré budú v rozhodovacej pôsobnosti samospráv. Počet týchto aktivít bol navýšený na 37. Ohľadom alokácií ITI, momentálne pracujeme na prípadných zmenách v alokáciách. Zmeny budú následne prerokované so zástupcami samospráv. </w:t>
      </w:r>
    </w:p>
    <w:p w:rsidR="00F5150B" w:rsidRPr="009616D1" w:rsidRDefault="00C152BA" w:rsidP="00765343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6D1">
        <w:rPr>
          <w:rFonts w:ascii="Times New Roman" w:hAnsi="Times New Roman" w:cs="Times New Roman"/>
          <w:sz w:val="24"/>
          <w:szCs w:val="24"/>
        </w:rPr>
        <w:t xml:space="preserve">Usilujeme o rýchle schválenie PD a PSK, aby sme umožnili spustiť investície a zároveň rátame s potrebou revízií PSK počas jeho implementácie. </w:t>
      </w:r>
    </w:p>
    <w:p w:rsidR="00F5150B" w:rsidRPr="009616D1" w:rsidRDefault="00F5150B" w:rsidP="007653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50B" w:rsidRPr="009616D1" w:rsidRDefault="00F5150B" w:rsidP="007653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Skacelova</w:t>
      </w:r>
      <w:proofErr w:type="spellEnd"/>
      <w:r w:rsidRPr="009616D1">
        <w:rPr>
          <w:rFonts w:ascii="Times New Roman" w:hAnsi="Times New Roman" w:cs="Times New Roman"/>
          <w:b/>
          <w:sz w:val="24"/>
          <w:szCs w:val="24"/>
        </w:rPr>
        <w:t>, ŽSK:</w:t>
      </w:r>
      <w:r w:rsidRPr="009616D1">
        <w:rPr>
          <w:rFonts w:ascii="Times New Roman" w:hAnsi="Times New Roman" w:cs="Times New Roman"/>
          <w:sz w:val="24"/>
          <w:szCs w:val="24"/>
        </w:rPr>
        <w:t xml:space="preserve"> Nebolo by vhodné uskutočniť najprv konzultácie s partnermi a následne MPK</w:t>
      </w:r>
      <w:r w:rsidR="009616D1">
        <w:rPr>
          <w:rFonts w:ascii="Times New Roman" w:hAnsi="Times New Roman" w:cs="Times New Roman"/>
          <w:sz w:val="24"/>
          <w:szCs w:val="24"/>
        </w:rPr>
        <w:t xml:space="preserve"> k PSK</w:t>
      </w:r>
      <w:r w:rsidRPr="009616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778C0" w:rsidRPr="009616D1" w:rsidRDefault="00F5150B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t xml:space="preserve">Z časti sa to deje, </w:t>
      </w:r>
      <w:proofErr w:type="spellStart"/>
      <w:r w:rsidRPr="009616D1">
        <w:t>t.j</w:t>
      </w:r>
      <w:proofErr w:type="spellEnd"/>
      <w:r w:rsidRPr="009616D1">
        <w:t>. k PO4 bude partnerský dialóg na nasledujúci týždeň (od 4. apríla 2022). Partnerský dialó</w:t>
      </w:r>
      <w:r w:rsidR="00765343">
        <w:t xml:space="preserve">g nenahrádza </w:t>
      </w:r>
      <w:proofErr w:type="spellStart"/>
      <w:r w:rsidR="00765343">
        <w:t>rozporové</w:t>
      </w:r>
      <w:proofErr w:type="spellEnd"/>
      <w:r w:rsidR="00765343">
        <w:t xml:space="preserve"> konania</w:t>
      </w:r>
      <w:r w:rsidR="001778C0" w:rsidRPr="009616D1">
        <w:t xml:space="preserve">, </w:t>
      </w:r>
      <w:proofErr w:type="spellStart"/>
      <w:r w:rsidR="001778C0" w:rsidRPr="009616D1">
        <w:t>t.j</w:t>
      </w:r>
      <w:proofErr w:type="spellEnd"/>
      <w:r w:rsidR="001778C0" w:rsidRPr="009616D1">
        <w:t>. počas MPK budeme v rámci partnerského dialógu podrobnejšie prezentov</w:t>
      </w:r>
      <w:r w:rsidR="009616D1" w:rsidRPr="009616D1">
        <w:t>ať text</w:t>
      </w:r>
      <w:r w:rsidR="001778C0" w:rsidRPr="009616D1">
        <w:t xml:space="preserve"> PSK, ktorý Vám poskytneme so sledovaním zmien v porovnaní s decembrovou verziou PSK. </w:t>
      </w:r>
    </w:p>
    <w:p w:rsidR="001778C0" w:rsidRPr="009616D1" w:rsidRDefault="00691577" w:rsidP="0076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Machajdiková</w:t>
      </w:r>
      <w:proofErr w:type="spellEnd"/>
      <w:r w:rsidR="001778C0" w:rsidRPr="009616D1">
        <w:rPr>
          <w:rFonts w:ascii="Times New Roman" w:hAnsi="Times New Roman" w:cs="Times New Roman"/>
          <w:b/>
          <w:sz w:val="24"/>
          <w:szCs w:val="24"/>
        </w:rPr>
        <w:t>:</w:t>
      </w:r>
      <w:r w:rsidR="001778C0" w:rsidRPr="009616D1">
        <w:rPr>
          <w:rFonts w:ascii="Times New Roman" w:hAnsi="Times New Roman" w:cs="Times New Roman"/>
          <w:sz w:val="24"/>
          <w:szCs w:val="24"/>
        </w:rPr>
        <w:t xml:space="preserve"> 1. Očakávate, že na konzultáciách budú môcť partneri predkladať aj pripomienky, ktoré budú zohľadnené v PSK? 2. Keď bude iba jeden program, akým spôsobom sa ošetria prípadné pozastavenia</w:t>
      </w:r>
      <w:r w:rsidR="00821275" w:rsidRPr="009616D1">
        <w:rPr>
          <w:rFonts w:ascii="Times New Roman" w:hAnsi="Times New Roman" w:cs="Times New Roman"/>
          <w:sz w:val="24"/>
          <w:szCs w:val="24"/>
        </w:rPr>
        <w:t xml:space="preserve"> programu</w:t>
      </w:r>
      <w:r w:rsidR="001778C0" w:rsidRPr="009616D1">
        <w:rPr>
          <w:rFonts w:ascii="Times New Roman" w:hAnsi="Times New Roman" w:cs="Times New Roman"/>
          <w:sz w:val="24"/>
          <w:szCs w:val="24"/>
        </w:rPr>
        <w:t xml:space="preserve">, ktoré poznáme zo súčasného PO? </w:t>
      </w:r>
      <w:r w:rsidR="00821275" w:rsidRPr="009616D1">
        <w:rPr>
          <w:rFonts w:ascii="Times New Roman" w:hAnsi="Times New Roman" w:cs="Times New Roman"/>
          <w:sz w:val="24"/>
          <w:szCs w:val="24"/>
        </w:rPr>
        <w:t>Sú niekde uvedené podmienky financovania a</w:t>
      </w:r>
      <w:r w:rsidR="00765343">
        <w:rPr>
          <w:rFonts w:ascii="Times New Roman" w:hAnsi="Times New Roman" w:cs="Times New Roman"/>
          <w:sz w:val="24"/>
          <w:szCs w:val="24"/>
        </w:rPr>
        <w:t xml:space="preserve"> záväzky </w:t>
      </w:r>
      <w:r w:rsidR="00821275" w:rsidRPr="009616D1">
        <w:rPr>
          <w:rFonts w:ascii="Times New Roman" w:hAnsi="Times New Roman" w:cs="Times New Roman"/>
          <w:sz w:val="24"/>
          <w:szCs w:val="24"/>
        </w:rPr>
        <w:t xml:space="preserve">v tomto ohľade pre SR? </w:t>
      </w:r>
    </w:p>
    <w:p w:rsidR="001778C0" w:rsidRPr="009616D1" w:rsidRDefault="001778C0" w:rsidP="00765343">
      <w:pPr>
        <w:pStyle w:val="Odsekzoznamu"/>
        <w:numPr>
          <w:ilvl w:val="0"/>
          <w:numId w:val="12"/>
        </w:numPr>
        <w:jc w:val="both"/>
      </w:pPr>
      <w:r w:rsidRPr="009616D1">
        <w:t xml:space="preserve">1. V rámci partnerského dialógu bude </w:t>
      </w:r>
      <w:r w:rsidR="00122137" w:rsidRPr="009616D1">
        <w:t xml:space="preserve">možné predkladať pripomienky, ktoré budú zohľadnené v PSK </w:t>
      </w:r>
      <w:r w:rsidR="00765343">
        <w:t xml:space="preserve">obdobným spôsobom </w:t>
      </w:r>
      <w:r w:rsidR="00122137" w:rsidRPr="009616D1">
        <w:t xml:space="preserve">ako pripomienky z MPK. </w:t>
      </w:r>
    </w:p>
    <w:p w:rsidR="00810EC4" w:rsidRPr="009616D1" w:rsidRDefault="00810EC4" w:rsidP="00765343">
      <w:pPr>
        <w:pStyle w:val="Odsekzoznamu"/>
        <w:numPr>
          <w:ilvl w:val="0"/>
          <w:numId w:val="12"/>
        </w:numPr>
        <w:jc w:val="both"/>
      </w:pPr>
      <w:r w:rsidRPr="009616D1">
        <w:t>2. Áno pri jedno</w:t>
      </w:r>
      <w:r w:rsidR="005E0E1E" w:rsidRPr="009616D1">
        <w:t>m programe existuje riziko, že budú pozastavené investície. V takom prípade bude SR musieť znášať dôsledky, pričom je to na vyjednávaniach, ktoré časti budú pozastavené.</w:t>
      </w:r>
      <w:r w:rsidR="00821275" w:rsidRPr="009616D1">
        <w:t xml:space="preserve"> V prípade pozastavenia programu, alebo niektorých jeho častí</w:t>
      </w:r>
      <w:r w:rsidR="00765343">
        <w:t xml:space="preserve"> </w:t>
      </w:r>
      <w:r w:rsidR="00821275" w:rsidRPr="009616D1">
        <w:t>nie je ohrozené financovanie prijímateľov, keďže tieto záväzky preberá SR. Záväzky SR ako aj miery spolufinancovania sú definované v stratégii financovania.</w:t>
      </w:r>
    </w:p>
    <w:p w:rsidR="009616D1" w:rsidRDefault="009616D1" w:rsidP="00765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8C0" w:rsidRPr="009616D1" w:rsidRDefault="001778C0" w:rsidP="0076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Arbe</w:t>
      </w:r>
      <w:proofErr w:type="spellEnd"/>
      <w:r w:rsidRPr="009616D1">
        <w:rPr>
          <w:rFonts w:ascii="Times New Roman" w:hAnsi="Times New Roman" w:cs="Times New Roman"/>
          <w:b/>
          <w:sz w:val="24"/>
          <w:szCs w:val="24"/>
        </w:rPr>
        <w:t>, Svetová banka:</w:t>
      </w:r>
      <w:r w:rsidRPr="009616D1">
        <w:rPr>
          <w:rFonts w:ascii="Times New Roman" w:hAnsi="Times New Roman" w:cs="Times New Roman"/>
          <w:sz w:val="24"/>
          <w:szCs w:val="24"/>
        </w:rPr>
        <w:t xml:space="preserve"> Ako sa pracuje s myšlienkou integrácie alokácií MRK pod jednu autoritu? </w:t>
      </w:r>
      <w:r w:rsidR="003022E9" w:rsidRPr="009616D1">
        <w:rPr>
          <w:rFonts w:ascii="Times New Roman" w:hAnsi="Times New Roman" w:cs="Times New Roman"/>
          <w:sz w:val="24"/>
          <w:szCs w:val="24"/>
        </w:rPr>
        <w:t>Uvažuje sa nad podobný</w:t>
      </w:r>
      <w:r w:rsidR="00765343">
        <w:rPr>
          <w:rFonts w:ascii="Times New Roman" w:hAnsi="Times New Roman" w:cs="Times New Roman"/>
          <w:sz w:val="24"/>
          <w:szCs w:val="24"/>
        </w:rPr>
        <w:t>m</w:t>
      </w:r>
      <w:r w:rsidR="003022E9" w:rsidRPr="009616D1">
        <w:rPr>
          <w:rFonts w:ascii="Times New Roman" w:hAnsi="Times New Roman" w:cs="Times New Roman"/>
          <w:sz w:val="24"/>
          <w:szCs w:val="24"/>
        </w:rPr>
        <w:t xml:space="preserve"> riešením ako v prípade JTF, ktorý má osobitnú alokáciu a špecifický ciel? </w:t>
      </w:r>
    </w:p>
    <w:p w:rsidR="001778C0" w:rsidRPr="009616D1" w:rsidRDefault="003022E9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lastRenderedPageBreak/>
        <w:t xml:space="preserve">V podpore došlo k navýšeniu alokácie a nastaveniu miery spolufinancovania na 0% </w:t>
      </w:r>
      <w:r w:rsidR="00765343">
        <w:t>pre prijímateľa</w:t>
      </w:r>
      <w:r w:rsidRPr="009616D1">
        <w:t xml:space="preserve">. </w:t>
      </w:r>
      <w:r w:rsidR="001778C0" w:rsidRPr="009616D1">
        <w:t>Áno, usilujeme o to, aby podpor</w:t>
      </w:r>
      <w:r w:rsidRPr="009616D1">
        <w:t xml:space="preserve">a MRK bola pod jednou autoritou, téma ešte nebola definitívne uzavretá. </w:t>
      </w:r>
    </w:p>
    <w:p w:rsidR="00821275" w:rsidRPr="009616D1" w:rsidRDefault="00821275" w:rsidP="0076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Krajčirová</w:t>
      </w:r>
      <w:proofErr w:type="spellEnd"/>
      <w:r w:rsidRPr="009616D1">
        <w:rPr>
          <w:rFonts w:ascii="Times New Roman" w:hAnsi="Times New Roman" w:cs="Times New Roman"/>
          <w:b/>
          <w:sz w:val="24"/>
          <w:szCs w:val="24"/>
        </w:rPr>
        <w:t>, PMU:</w:t>
      </w:r>
      <w:r w:rsidRPr="009616D1">
        <w:rPr>
          <w:rFonts w:ascii="Times New Roman" w:hAnsi="Times New Roman" w:cs="Times New Roman"/>
          <w:sz w:val="24"/>
          <w:szCs w:val="24"/>
        </w:rPr>
        <w:t xml:space="preserve"> Ako sa ráta s</w:t>
      </w:r>
      <w:r w:rsidR="00A83346" w:rsidRPr="009616D1">
        <w:rPr>
          <w:rFonts w:ascii="Times New Roman" w:hAnsi="Times New Roman" w:cs="Times New Roman"/>
          <w:sz w:val="24"/>
          <w:szCs w:val="24"/>
        </w:rPr>
        <w:t xml:space="preserve"> pravidlami </w:t>
      </w:r>
      <w:r w:rsidRPr="009616D1">
        <w:rPr>
          <w:rFonts w:ascii="Times New Roman" w:hAnsi="Times New Roman" w:cs="Times New Roman"/>
          <w:sz w:val="24"/>
          <w:szCs w:val="24"/>
        </w:rPr>
        <w:t>štátnej pomoci</w:t>
      </w:r>
      <w:r w:rsidR="00A83346" w:rsidRPr="009616D1">
        <w:rPr>
          <w:rFonts w:ascii="Times New Roman" w:hAnsi="Times New Roman" w:cs="Times New Roman"/>
          <w:sz w:val="24"/>
          <w:szCs w:val="24"/>
        </w:rPr>
        <w:t>, resp. minimálnej pomoci: V PSK chýba zmienka o vyhodnocovaní týchto pravidiel?.</w:t>
      </w:r>
    </w:p>
    <w:p w:rsidR="00821275" w:rsidRPr="009616D1" w:rsidRDefault="00821275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t xml:space="preserve">Ďakujeme za pripomenutie tejto dôležitej témy. V tomto PO to nie je povinná </w:t>
      </w:r>
      <w:r w:rsidR="00A83346" w:rsidRPr="009616D1">
        <w:t xml:space="preserve">náležitosť </w:t>
      </w:r>
      <w:r w:rsidRPr="009616D1">
        <w:t>v PSK.</w:t>
      </w:r>
      <w:r w:rsidR="00A83346" w:rsidRPr="009616D1">
        <w:t xml:space="preserve"> Samozrejme tieto podmienky sa budú uplatňovať. Sme pripravení do PSK </w:t>
      </w:r>
      <w:r w:rsidR="00ED4EA7">
        <w:t xml:space="preserve">zakomponovať </w:t>
      </w:r>
      <w:r w:rsidR="00A83346" w:rsidRPr="009616D1">
        <w:t>aj toto špecifikum. V prípade potreby b</w:t>
      </w:r>
      <w:r w:rsidRPr="009616D1">
        <w:t xml:space="preserve">udeme kontaktovať PMU ohľadom vhodnej formulácie do PSK. </w:t>
      </w:r>
    </w:p>
    <w:p w:rsidR="00A83346" w:rsidRPr="009616D1" w:rsidRDefault="00A83346" w:rsidP="0076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Sirotka</w:t>
      </w:r>
      <w:proofErr w:type="spellEnd"/>
      <w:r w:rsidRPr="009616D1">
        <w:rPr>
          <w:rFonts w:ascii="Times New Roman" w:hAnsi="Times New Roman" w:cs="Times New Roman"/>
          <w:b/>
          <w:sz w:val="24"/>
          <w:szCs w:val="24"/>
        </w:rPr>
        <w:t>, SAMP:</w:t>
      </w:r>
      <w:r w:rsidRPr="009616D1">
        <w:rPr>
          <w:rFonts w:ascii="Times New Roman" w:hAnsi="Times New Roman" w:cs="Times New Roman"/>
          <w:sz w:val="24"/>
          <w:szCs w:val="24"/>
        </w:rPr>
        <w:t xml:space="preserve"> Hrozí, že sa náklady budú meniť, resp. zvyšovať (inflácia a celkové zdražovanie surovín). Ako sa pracuje s touto možnosťou. Ráta sa s budúcou revíziou?</w:t>
      </w:r>
    </w:p>
    <w:p w:rsidR="00A83346" w:rsidRPr="009616D1" w:rsidRDefault="00A83346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t xml:space="preserve">Ďakujeme za otvorenie tejto témy. Je to podstatný aspekt, ktorý ovplyvní implementáciu PSK. Prosíme pri prechádzaní PSK o pozornosť na nastavené merateľné ukazovatele, ktoré vypovedajú o tom </w:t>
      </w:r>
      <w:r w:rsidR="00ED4EA7">
        <w:t xml:space="preserve">čo je zaviazaná SR za použitie daných prostriedkov </w:t>
      </w:r>
      <w:r w:rsidRPr="009616D1">
        <w:t>dosiahnuť.</w:t>
      </w:r>
    </w:p>
    <w:p w:rsidR="00A83346" w:rsidRPr="009616D1" w:rsidRDefault="00A83346" w:rsidP="00765343">
      <w:pPr>
        <w:jc w:val="both"/>
        <w:rPr>
          <w:rFonts w:ascii="Times New Roman" w:hAnsi="Times New Roman" w:cs="Times New Roman"/>
          <w:sz w:val="24"/>
          <w:szCs w:val="24"/>
        </w:rPr>
      </w:pPr>
      <w:r w:rsidRPr="009616D1">
        <w:rPr>
          <w:rFonts w:ascii="Times New Roman" w:hAnsi="Times New Roman" w:cs="Times New Roman"/>
          <w:b/>
          <w:sz w:val="24"/>
          <w:szCs w:val="24"/>
        </w:rPr>
        <w:t>Mojžiš, USVROS:</w:t>
      </w:r>
      <w:r w:rsidRPr="009616D1">
        <w:rPr>
          <w:rFonts w:ascii="Times New Roman" w:hAnsi="Times New Roman" w:cs="Times New Roman"/>
          <w:sz w:val="24"/>
          <w:szCs w:val="24"/>
        </w:rPr>
        <w:t xml:space="preserve"> Prosíme o</w:t>
      </w:r>
      <w:r w:rsidR="00ED4EA7">
        <w:rPr>
          <w:rFonts w:ascii="Times New Roman" w:hAnsi="Times New Roman" w:cs="Times New Roman"/>
          <w:sz w:val="24"/>
          <w:szCs w:val="24"/>
        </w:rPr>
        <w:t> zosumarizovanie základných procesných krokov</w:t>
      </w:r>
      <w:r w:rsidRPr="009616D1">
        <w:rPr>
          <w:rFonts w:ascii="Times New Roman" w:hAnsi="Times New Roman" w:cs="Times New Roman"/>
          <w:sz w:val="24"/>
          <w:szCs w:val="24"/>
        </w:rPr>
        <w:t xml:space="preserve"> do správy na členov PS.</w:t>
      </w:r>
    </w:p>
    <w:p w:rsidR="00A83346" w:rsidRDefault="00A83346" w:rsidP="00765343">
      <w:pPr>
        <w:pStyle w:val="Odsekzoznamu"/>
        <w:numPr>
          <w:ilvl w:val="0"/>
          <w:numId w:val="12"/>
        </w:numPr>
        <w:spacing w:line="259" w:lineRule="auto"/>
        <w:contextualSpacing/>
        <w:jc w:val="both"/>
      </w:pPr>
      <w:r w:rsidRPr="009616D1">
        <w:t>Áno,</w:t>
      </w:r>
      <w:r w:rsidR="00691577" w:rsidRPr="009616D1">
        <w:t xml:space="preserve"> samozrejme</w:t>
      </w:r>
      <w:r w:rsidR="00ED4EA7">
        <w:t>,</w:t>
      </w:r>
      <w:r w:rsidR="00691577" w:rsidRPr="009616D1">
        <w:t xml:space="preserve"> pošleme.</w:t>
      </w:r>
    </w:p>
    <w:p w:rsidR="009616D1" w:rsidRPr="009616D1" w:rsidRDefault="009616D1" w:rsidP="00765343">
      <w:pPr>
        <w:contextualSpacing/>
        <w:jc w:val="both"/>
      </w:pPr>
    </w:p>
    <w:p w:rsidR="00A83346" w:rsidRPr="009616D1" w:rsidRDefault="00A83346" w:rsidP="0076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Istvan</w:t>
      </w:r>
      <w:proofErr w:type="spellEnd"/>
      <w:r w:rsidRPr="009616D1">
        <w:rPr>
          <w:rFonts w:ascii="Times New Roman" w:hAnsi="Times New Roman" w:cs="Times New Roman"/>
          <w:b/>
          <w:sz w:val="24"/>
          <w:szCs w:val="24"/>
        </w:rPr>
        <w:t>:</w:t>
      </w:r>
      <w:r w:rsidRPr="009616D1">
        <w:rPr>
          <w:rFonts w:ascii="Times New Roman" w:hAnsi="Times New Roman" w:cs="Times New Roman"/>
          <w:sz w:val="24"/>
          <w:szCs w:val="24"/>
        </w:rPr>
        <w:t xml:space="preserve"> Mohla by byť niekedy samostatná prezentácia o výsledkoch štúdie uskutočniteľnosti k ďalšiemu rozvoju IT systémov? </w:t>
      </w:r>
    </w:p>
    <w:p w:rsidR="00A83346" w:rsidRDefault="00A83346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t xml:space="preserve">Odkážeme túto </w:t>
      </w:r>
      <w:r w:rsidR="00691577" w:rsidRPr="009616D1">
        <w:t>prosbu</w:t>
      </w:r>
      <w:r w:rsidRPr="009616D1">
        <w:t xml:space="preserve"> kolegom</w:t>
      </w:r>
      <w:r w:rsidR="00691577" w:rsidRPr="009616D1">
        <w:t>, ktorí sa venujú digitálnym oblastiam</w:t>
      </w:r>
      <w:r w:rsidRPr="009616D1">
        <w:t>.</w:t>
      </w:r>
    </w:p>
    <w:p w:rsidR="009616D1" w:rsidRPr="009616D1" w:rsidRDefault="009616D1" w:rsidP="00765343">
      <w:pPr>
        <w:ind w:left="360"/>
        <w:contextualSpacing/>
        <w:jc w:val="both"/>
      </w:pPr>
    </w:p>
    <w:p w:rsidR="00691577" w:rsidRPr="009616D1" w:rsidRDefault="00691577" w:rsidP="007653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6D1">
        <w:rPr>
          <w:rFonts w:ascii="Times New Roman" w:hAnsi="Times New Roman" w:cs="Times New Roman"/>
          <w:b/>
          <w:sz w:val="24"/>
          <w:szCs w:val="24"/>
        </w:rPr>
        <w:t>Machajdiková</w:t>
      </w:r>
      <w:proofErr w:type="spellEnd"/>
      <w:r w:rsidRPr="009616D1">
        <w:rPr>
          <w:rFonts w:ascii="Times New Roman" w:hAnsi="Times New Roman" w:cs="Times New Roman"/>
          <w:b/>
          <w:sz w:val="24"/>
          <w:szCs w:val="24"/>
        </w:rPr>
        <w:t>:</w:t>
      </w:r>
      <w:r w:rsidRPr="009616D1">
        <w:rPr>
          <w:rFonts w:ascii="Times New Roman" w:hAnsi="Times New Roman" w:cs="Times New Roman"/>
          <w:sz w:val="24"/>
          <w:szCs w:val="24"/>
        </w:rPr>
        <w:t xml:space="preserve"> Prosíme o informovanie o začatí MPK ku PSK a o nahratí PD do SFC.</w:t>
      </w:r>
    </w:p>
    <w:p w:rsidR="00691577" w:rsidRDefault="00691577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t>Áno, budeme Vás informovať.</w:t>
      </w:r>
    </w:p>
    <w:p w:rsidR="009616D1" w:rsidRPr="009616D1" w:rsidRDefault="009616D1" w:rsidP="00765343">
      <w:pPr>
        <w:ind w:left="360"/>
        <w:contextualSpacing/>
        <w:jc w:val="both"/>
      </w:pPr>
    </w:p>
    <w:p w:rsidR="00691577" w:rsidRPr="009616D1" w:rsidRDefault="00691577" w:rsidP="007653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6D1">
        <w:rPr>
          <w:rFonts w:ascii="Times New Roman" w:hAnsi="Times New Roman" w:cs="Times New Roman"/>
          <w:b/>
          <w:sz w:val="24"/>
          <w:szCs w:val="24"/>
          <w:u w:val="single"/>
        </w:rPr>
        <w:t xml:space="preserve">Zhrnutie a záver stretnutia: </w:t>
      </w:r>
    </w:p>
    <w:p w:rsidR="00691577" w:rsidRPr="009616D1" w:rsidRDefault="00691577" w:rsidP="00765343">
      <w:pPr>
        <w:pStyle w:val="Odsekzoznamu"/>
        <w:numPr>
          <w:ilvl w:val="0"/>
          <w:numId w:val="12"/>
        </w:numPr>
        <w:spacing w:after="160" w:line="259" w:lineRule="auto"/>
        <w:contextualSpacing/>
        <w:jc w:val="both"/>
      </w:pPr>
      <w:r w:rsidRPr="009616D1">
        <w:t xml:space="preserve">Ďakujeme za diskusiu. Pošleme Vám zápis zo zasadnutia/zápisnicu. Budeme Vás informovať o pokroku v PSK aj o ďalších </w:t>
      </w:r>
      <w:r w:rsidR="009616D1">
        <w:t>krokoch.</w:t>
      </w:r>
    </w:p>
    <w:p w:rsidR="00691577" w:rsidRPr="009616D1" w:rsidRDefault="00691577" w:rsidP="007653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346" w:rsidRPr="009616D1" w:rsidRDefault="00A83346" w:rsidP="007653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346" w:rsidRPr="009616D1" w:rsidRDefault="00A83346" w:rsidP="00A833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3346" w:rsidRPr="009616D1" w:rsidRDefault="00A83346" w:rsidP="00A833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3346" w:rsidRPr="009616D1" w:rsidRDefault="00A83346" w:rsidP="00A833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78C0" w:rsidRPr="009616D1" w:rsidRDefault="001778C0" w:rsidP="001778C0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980" w:rsidRPr="009616D1" w:rsidRDefault="000D5980" w:rsidP="000D5980">
      <w:pPr>
        <w:pStyle w:val="paragraph"/>
        <w:spacing w:before="0" w:beforeAutospacing="0" w:after="0" w:afterAutospacing="0"/>
        <w:jc w:val="both"/>
        <w:textAlignment w:val="baseline"/>
      </w:pPr>
    </w:p>
    <w:p w:rsidR="00650E0D" w:rsidRPr="009616D1" w:rsidRDefault="00650E0D" w:rsidP="00650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E0D" w:rsidRPr="0096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35"/>
    <w:multiLevelType w:val="multilevel"/>
    <w:tmpl w:val="7888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41BC"/>
    <w:multiLevelType w:val="hybridMultilevel"/>
    <w:tmpl w:val="D6F61F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12A9"/>
    <w:multiLevelType w:val="multilevel"/>
    <w:tmpl w:val="FF6C7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C14CD"/>
    <w:multiLevelType w:val="hybridMultilevel"/>
    <w:tmpl w:val="D302A450"/>
    <w:lvl w:ilvl="0" w:tplc="1AF81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9A2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37163"/>
    <w:multiLevelType w:val="hybridMultilevel"/>
    <w:tmpl w:val="4D2AD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178F"/>
    <w:multiLevelType w:val="hybridMultilevel"/>
    <w:tmpl w:val="BD2491B0"/>
    <w:lvl w:ilvl="0" w:tplc="1E38C4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0827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377B1"/>
    <w:multiLevelType w:val="multilevel"/>
    <w:tmpl w:val="2D825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6A8"/>
    <w:multiLevelType w:val="multilevel"/>
    <w:tmpl w:val="44B42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656A8"/>
    <w:multiLevelType w:val="hybridMultilevel"/>
    <w:tmpl w:val="62582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0023F"/>
    <w:rsid w:val="000044F7"/>
    <w:rsid w:val="00014594"/>
    <w:rsid w:val="000147C0"/>
    <w:rsid w:val="00014980"/>
    <w:rsid w:val="00041ED6"/>
    <w:rsid w:val="00047D45"/>
    <w:rsid w:val="000528BB"/>
    <w:rsid w:val="000740E8"/>
    <w:rsid w:val="000803D6"/>
    <w:rsid w:val="00097DF9"/>
    <w:rsid w:val="000A7A25"/>
    <w:rsid w:val="000B4077"/>
    <w:rsid w:val="000B6840"/>
    <w:rsid w:val="000C644B"/>
    <w:rsid w:val="000D5980"/>
    <w:rsid w:val="000F00ED"/>
    <w:rsid w:val="001059BC"/>
    <w:rsid w:val="00107506"/>
    <w:rsid w:val="00113012"/>
    <w:rsid w:val="001218F0"/>
    <w:rsid w:val="00122137"/>
    <w:rsid w:val="00143D36"/>
    <w:rsid w:val="0014672D"/>
    <w:rsid w:val="001778C0"/>
    <w:rsid w:val="001A10AA"/>
    <w:rsid w:val="001C11C0"/>
    <w:rsid w:val="001C30F3"/>
    <w:rsid w:val="001C4A3E"/>
    <w:rsid w:val="001D0D9F"/>
    <w:rsid w:val="001D21BA"/>
    <w:rsid w:val="001E0A30"/>
    <w:rsid w:val="001E5072"/>
    <w:rsid w:val="001E6939"/>
    <w:rsid w:val="001F0681"/>
    <w:rsid w:val="001F44E7"/>
    <w:rsid w:val="00207C37"/>
    <w:rsid w:val="00210104"/>
    <w:rsid w:val="00220F11"/>
    <w:rsid w:val="00221DD8"/>
    <w:rsid w:val="002329FA"/>
    <w:rsid w:val="00250607"/>
    <w:rsid w:val="0026782B"/>
    <w:rsid w:val="00274244"/>
    <w:rsid w:val="00277AD7"/>
    <w:rsid w:val="0028102F"/>
    <w:rsid w:val="00295EDF"/>
    <w:rsid w:val="0029650A"/>
    <w:rsid w:val="002C22BC"/>
    <w:rsid w:val="002E28A9"/>
    <w:rsid w:val="002F24F4"/>
    <w:rsid w:val="002F28CD"/>
    <w:rsid w:val="003022E9"/>
    <w:rsid w:val="00307D5A"/>
    <w:rsid w:val="0031008C"/>
    <w:rsid w:val="00311420"/>
    <w:rsid w:val="00312C2C"/>
    <w:rsid w:val="00326D50"/>
    <w:rsid w:val="00346D85"/>
    <w:rsid w:val="00352902"/>
    <w:rsid w:val="003538DD"/>
    <w:rsid w:val="00374CA8"/>
    <w:rsid w:val="00375AAB"/>
    <w:rsid w:val="00380A28"/>
    <w:rsid w:val="0038406A"/>
    <w:rsid w:val="003C5177"/>
    <w:rsid w:val="00427471"/>
    <w:rsid w:val="00431267"/>
    <w:rsid w:val="00433298"/>
    <w:rsid w:val="00435B55"/>
    <w:rsid w:val="004475A1"/>
    <w:rsid w:val="00452F0B"/>
    <w:rsid w:val="00455AAE"/>
    <w:rsid w:val="0046041A"/>
    <w:rsid w:val="00461E60"/>
    <w:rsid w:val="004656E0"/>
    <w:rsid w:val="00485BC5"/>
    <w:rsid w:val="004D4055"/>
    <w:rsid w:val="004D4D14"/>
    <w:rsid w:val="004E36E3"/>
    <w:rsid w:val="004F6716"/>
    <w:rsid w:val="00503A01"/>
    <w:rsid w:val="00520610"/>
    <w:rsid w:val="00535A55"/>
    <w:rsid w:val="005704A7"/>
    <w:rsid w:val="0058173F"/>
    <w:rsid w:val="00590A13"/>
    <w:rsid w:val="0059572B"/>
    <w:rsid w:val="00596F31"/>
    <w:rsid w:val="005B4B71"/>
    <w:rsid w:val="005C4175"/>
    <w:rsid w:val="005C5B7C"/>
    <w:rsid w:val="005E0E1E"/>
    <w:rsid w:val="005E4923"/>
    <w:rsid w:val="005E5957"/>
    <w:rsid w:val="0060010E"/>
    <w:rsid w:val="00627A5C"/>
    <w:rsid w:val="00635627"/>
    <w:rsid w:val="00650A1D"/>
    <w:rsid w:val="00650BA4"/>
    <w:rsid w:val="00650E0D"/>
    <w:rsid w:val="00652006"/>
    <w:rsid w:val="0065393A"/>
    <w:rsid w:val="00661410"/>
    <w:rsid w:val="00685761"/>
    <w:rsid w:val="00691577"/>
    <w:rsid w:val="006946EF"/>
    <w:rsid w:val="006951DE"/>
    <w:rsid w:val="006A3A6E"/>
    <w:rsid w:val="006B5C87"/>
    <w:rsid w:val="006E12CF"/>
    <w:rsid w:val="00714607"/>
    <w:rsid w:val="007170EA"/>
    <w:rsid w:val="00723412"/>
    <w:rsid w:val="00735F93"/>
    <w:rsid w:val="00753E1D"/>
    <w:rsid w:val="00765343"/>
    <w:rsid w:val="0078605C"/>
    <w:rsid w:val="007917E8"/>
    <w:rsid w:val="007E7E80"/>
    <w:rsid w:val="0080218F"/>
    <w:rsid w:val="00802C59"/>
    <w:rsid w:val="00810EC4"/>
    <w:rsid w:val="00815A4C"/>
    <w:rsid w:val="00821275"/>
    <w:rsid w:val="00833281"/>
    <w:rsid w:val="008357E7"/>
    <w:rsid w:val="00842D2E"/>
    <w:rsid w:val="008456B1"/>
    <w:rsid w:val="00851510"/>
    <w:rsid w:val="0086371C"/>
    <w:rsid w:val="008B6862"/>
    <w:rsid w:val="008C1F90"/>
    <w:rsid w:val="008C3F12"/>
    <w:rsid w:val="008D4C8E"/>
    <w:rsid w:val="008E0050"/>
    <w:rsid w:val="009301CC"/>
    <w:rsid w:val="009362B0"/>
    <w:rsid w:val="009556F0"/>
    <w:rsid w:val="0095706F"/>
    <w:rsid w:val="0095768F"/>
    <w:rsid w:val="009616D1"/>
    <w:rsid w:val="0096709E"/>
    <w:rsid w:val="0099174B"/>
    <w:rsid w:val="009927CA"/>
    <w:rsid w:val="009B5DC9"/>
    <w:rsid w:val="009C06D2"/>
    <w:rsid w:val="009C123D"/>
    <w:rsid w:val="009D62C3"/>
    <w:rsid w:val="009E3FD6"/>
    <w:rsid w:val="00A05E07"/>
    <w:rsid w:val="00A46751"/>
    <w:rsid w:val="00A53E1F"/>
    <w:rsid w:val="00A7176D"/>
    <w:rsid w:val="00A83346"/>
    <w:rsid w:val="00A84E92"/>
    <w:rsid w:val="00A853F6"/>
    <w:rsid w:val="00A96828"/>
    <w:rsid w:val="00AA5BC0"/>
    <w:rsid w:val="00AB3852"/>
    <w:rsid w:val="00AB623D"/>
    <w:rsid w:val="00AB7CEF"/>
    <w:rsid w:val="00AC09CD"/>
    <w:rsid w:val="00AF0DAB"/>
    <w:rsid w:val="00AF3EDE"/>
    <w:rsid w:val="00B05617"/>
    <w:rsid w:val="00B32D42"/>
    <w:rsid w:val="00B3375E"/>
    <w:rsid w:val="00B40CD3"/>
    <w:rsid w:val="00B6557E"/>
    <w:rsid w:val="00B743BD"/>
    <w:rsid w:val="00BB12C3"/>
    <w:rsid w:val="00BC1D58"/>
    <w:rsid w:val="00BC705F"/>
    <w:rsid w:val="00BE36E6"/>
    <w:rsid w:val="00BE3A81"/>
    <w:rsid w:val="00BF1371"/>
    <w:rsid w:val="00BF3B20"/>
    <w:rsid w:val="00C152BA"/>
    <w:rsid w:val="00C3204F"/>
    <w:rsid w:val="00C54A8B"/>
    <w:rsid w:val="00C978FA"/>
    <w:rsid w:val="00CC3D4B"/>
    <w:rsid w:val="00CE14F5"/>
    <w:rsid w:val="00CF4A27"/>
    <w:rsid w:val="00CF54C5"/>
    <w:rsid w:val="00CF71E5"/>
    <w:rsid w:val="00D0389F"/>
    <w:rsid w:val="00D11896"/>
    <w:rsid w:val="00D202AF"/>
    <w:rsid w:val="00D2482F"/>
    <w:rsid w:val="00D30DC4"/>
    <w:rsid w:val="00D32F3A"/>
    <w:rsid w:val="00D4698B"/>
    <w:rsid w:val="00D52D94"/>
    <w:rsid w:val="00D5712B"/>
    <w:rsid w:val="00D6406B"/>
    <w:rsid w:val="00D7237E"/>
    <w:rsid w:val="00DC39AB"/>
    <w:rsid w:val="00DC64E5"/>
    <w:rsid w:val="00DD4387"/>
    <w:rsid w:val="00DE249D"/>
    <w:rsid w:val="00DE33A0"/>
    <w:rsid w:val="00DF751E"/>
    <w:rsid w:val="00E2518A"/>
    <w:rsid w:val="00E30D95"/>
    <w:rsid w:val="00E40EA9"/>
    <w:rsid w:val="00E472FC"/>
    <w:rsid w:val="00E559AF"/>
    <w:rsid w:val="00E652B9"/>
    <w:rsid w:val="00E71D34"/>
    <w:rsid w:val="00E92AC4"/>
    <w:rsid w:val="00EA5502"/>
    <w:rsid w:val="00EB7295"/>
    <w:rsid w:val="00EC31CE"/>
    <w:rsid w:val="00EC70E2"/>
    <w:rsid w:val="00ED4EA7"/>
    <w:rsid w:val="00EE662A"/>
    <w:rsid w:val="00EF2D29"/>
    <w:rsid w:val="00EF5092"/>
    <w:rsid w:val="00EF6846"/>
    <w:rsid w:val="00F036E7"/>
    <w:rsid w:val="00F22E06"/>
    <w:rsid w:val="00F2630C"/>
    <w:rsid w:val="00F26660"/>
    <w:rsid w:val="00F2773C"/>
    <w:rsid w:val="00F474AC"/>
    <w:rsid w:val="00F5150B"/>
    <w:rsid w:val="00F62DF5"/>
    <w:rsid w:val="00F70FFD"/>
    <w:rsid w:val="00F80ADF"/>
    <w:rsid w:val="00F878E9"/>
    <w:rsid w:val="00F93D11"/>
    <w:rsid w:val="00FB5117"/>
    <w:rsid w:val="00FC03F5"/>
    <w:rsid w:val="00FC41A6"/>
    <w:rsid w:val="00FC47D1"/>
    <w:rsid w:val="00FE0E06"/>
    <w:rsid w:val="00FF053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4BE8"/>
  <w15:chartTrackingRefBased/>
  <w15:docId w15:val="{4C8C55AC-52CF-4C50-9682-7993BD9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50BA4"/>
  </w:style>
  <w:style w:type="character" w:customStyle="1" w:styleId="eop">
    <w:name w:val="eop"/>
    <w:basedOn w:val="Predvolenpsmoodseku"/>
    <w:rsid w:val="00650BA4"/>
  </w:style>
  <w:style w:type="character" w:customStyle="1" w:styleId="spellingerror">
    <w:name w:val="spellingerror"/>
    <w:basedOn w:val="Predvolenpsmoodseku"/>
    <w:rsid w:val="00650BA4"/>
  </w:style>
  <w:style w:type="paragraph" w:styleId="Textbubliny">
    <w:name w:val="Balloon Text"/>
    <w:basedOn w:val="Normlny"/>
    <w:link w:val="TextbublinyChar"/>
    <w:uiPriority w:val="99"/>
    <w:semiHidden/>
    <w:unhideWhenUsed/>
    <w:rsid w:val="008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D2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10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Jakub Kollár</cp:lastModifiedBy>
  <cp:revision>6</cp:revision>
  <cp:lastPrinted>2021-10-20T11:29:00Z</cp:lastPrinted>
  <dcterms:created xsi:type="dcterms:W3CDTF">2022-04-01T10:27:00Z</dcterms:created>
  <dcterms:modified xsi:type="dcterms:W3CDTF">2022-04-05T09:57:00Z</dcterms:modified>
</cp:coreProperties>
</file>