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5E81F" w14:textId="77777777" w:rsidR="00A7645D" w:rsidRDefault="009B6235" w:rsidP="00BE646D">
      <w:pPr>
        <w:pStyle w:val="Nadpis1"/>
        <w:jc w:val="both"/>
      </w:pPr>
      <w:r>
        <w:t>Postupy pre RO/SO platné pre zjednodušené vykazovanie výdavkov</w:t>
      </w:r>
    </w:p>
    <w:p w14:paraId="2106B1C0" w14:textId="77777777" w:rsidR="009B6235" w:rsidRDefault="009B6235" w:rsidP="00BE646D">
      <w:pPr>
        <w:jc w:val="both"/>
      </w:pPr>
    </w:p>
    <w:p w14:paraId="18DDC6FA" w14:textId="503B29B5" w:rsidR="009B6235" w:rsidRDefault="009B6235" w:rsidP="00BE646D">
      <w:pPr>
        <w:pStyle w:val="Nadpis2"/>
        <w:jc w:val="both"/>
      </w:pPr>
      <w:r>
        <w:t xml:space="preserve">ZVV v rámci článku 94 </w:t>
      </w:r>
      <w:r w:rsidR="00F12F92">
        <w:t xml:space="preserve">NSU </w:t>
      </w:r>
      <w:r>
        <w:t xml:space="preserve">pre poskytnutie </w:t>
      </w:r>
      <w:r w:rsidRPr="0094757A">
        <w:t xml:space="preserve">príspevku </w:t>
      </w:r>
      <w:r w:rsidR="00F30203">
        <w:t>EÚ</w:t>
      </w:r>
      <w:r w:rsidR="0019540A">
        <w:t xml:space="preserve"> </w:t>
      </w:r>
      <w:r w:rsidRPr="0094757A">
        <w:t>na programy</w:t>
      </w:r>
    </w:p>
    <w:p w14:paraId="0F272F74" w14:textId="77777777" w:rsidR="009B6235" w:rsidRDefault="009B6235" w:rsidP="00BE646D">
      <w:pPr>
        <w:jc w:val="both"/>
      </w:pPr>
    </w:p>
    <w:p w14:paraId="6D542551" w14:textId="368CA583" w:rsidR="009B6235" w:rsidRDefault="009B6235" w:rsidP="00BE646D">
      <w:pPr>
        <w:jc w:val="both"/>
      </w:pPr>
      <w:r>
        <w:t xml:space="preserve">V prípade stanovenia ZVV v  programe v súlade s článkom 94 </w:t>
      </w:r>
      <w:r w:rsidR="00F12F92">
        <w:t xml:space="preserve">NSU </w:t>
      </w:r>
      <w:r>
        <w:t>postupuje RO/SO nasl</w:t>
      </w:r>
      <w:bookmarkStart w:id="0" w:name="_GoBack"/>
      <w:bookmarkEnd w:id="0"/>
      <w:r>
        <w:t>edovne:</w:t>
      </w:r>
    </w:p>
    <w:p w14:paraId="50288CC3" w14:textId="0BA17E33" w:rsidR="009B6235" w:rsidRDefault="009B6235" w:rsidP="00BE646D">
      <w:pPr>
        <w:jc w:val="both"/>
      </w:pPr>
      <w:r>
        <w:t xml:space="preserve">RO </w:t>
      </w:r>
      <w:r w:rsidR="00326573">
        <w:t xml:space="preserve">si </w:t>
      </w:r>
      <w:r>
        <w:t xml:space="preserve">identifikuje nasledovnú sadu údajov potrebných pre stanovenie ZVV </w:t>
      </w:r>
      <w:r w:rsidR="00326573">
        <w:t>z programu</w:t>
      </w:r>
      <w:r>
        <w:t>:</w:t>
      </w:r>
    </w:p>
    <w:p w14:paraId="3EACE3E4" w14:textId="4D7320A0" w:rsidR="009B6235" w:rsidRDefault="009B6235" w:rsidP="00BE646D">
      <w:pPr>
        <w:jc w:val="both"/>
      </w:pPr>
      <w:r>
        <w:t xml:space="preserve">• typy </w:t>
      </w:r>
      <w:r w:rsidR="00CD1354">
        <w:t xml:space="preserve">projektov </w:t>
      </w:r>
      <w:r>
        <w:t>na, ktoré sa príslušné ZVV uplatní,</w:t>
      </w:r>
    </w:p>
    <w:p w14:paraId="09AF6D82" w14:textId="653EE28F" w:rsidR="009B6235" w:rsidRDefault="009B6235" w:rsidP="00BE646D">
      <w:pPr>
        <w:jc w:val="both"/>
      </w:pPr>
      <w:r>
        <w:t>•</w:t>
      </w:r>
      <w:r w:rsidR="001E29F9">
        <w:t xml:space="preserve"> </w:t>
      </w:r>
      <w:r>
        <w:t xml:space="preserve">typ zjednodušeného vykazovania </w:t>
      </w:r>
      <w:r w:rsidR="007438FC">
        <w:t xml:space="preserve">výdavkov </w:t>
      </w:r>
      <w:r>
        <w:t>(jedn</w:t>
      </w:r>
      <w:r w:rsidR="006A508E">
        <w:t>otkov</w:t>
      </w:r>
      <w:r w:rsidR="000A316D">
        <w:t>é</w:t>
      </w:r>
      <w:r w:rsidR="006A508E">
        <w:t xml:space="preserve"> náklad</w:t>
      </w:r>
      <w:r w:rsidR="000A316D">
        <w:t>y</w:t>
      </w:r>
      <w:r w:rsidR="006A508E">
        <w:t xml:space="preserve">,  </w:t>
      </w:r>
      <w:r>
        <w:t>jednorazov</w:t>
      </w:r>
      <w:r w:rsidR="000A316D">
        <w:t>é</w:t>
      </w:r>
      <w:r>
        <w:t xml:space="preserve"> platb</w:t>
      </w:r>
      <w:r w:rsidR="000A316D">
        <w:t>y</w:t>
      </w:r>
      <w:r>
        <w:t xml:space="preserve"> alebo paušáln</w:t>
      </w:r>
      <w:r w:rsidR="000A316D">
        <w:t>e</w:t>
      </w:r>
      <w:r>
        <w:t xml:space="preserve"> sadb</w:t>
      </w:r>
      <w:r w:rsidR="000A316D">
        <w:t>y</w:t>
      </w:r>
      <w:r>
        <w:t>),</w:t>
      </w:r>
    </w:p>
    <w:p w14:paraId="2A08D93D" w14:textId="388675CB" w:rsidR="009B6235" w:rsidRDefault="009B6235" w:rsidP="00BE646D">
      <w:pPr>
        <w:jc w:val="both"/>
      </w:pPr>
      <w:r>
        <w:t>• odhadovaná časť celkových pridelených finančných prostriedkov</w:t>
      </w:r>
      <w:r w:rsidR="006A508E">
        <w:t xml:space="preserve"> v rámci priority, na ktorú sa  </w:t>
      </w:r>
      <w:r>
        <w:t xml:space="preserve">uplatňuje zjednodušené vykazovanie </w:t>
      </w:r>
      <w:r w:rsidR="007438FC">
        <w:t>výdavkov</w:t>
      </w:r>
      <w:r>
        <w:t xml:space="preserve">, </w:t>
      </w:r>
      <w:r w:rsidR="000A316D">
        <w:t xml:space="preserve">uvedená </w:t>
      </w:r>
      <w:r>
        <w:t>v %,</w:t>
      </w:r>
    </w:p>
    <w:p w14:paraId="3082B7CD" w14:textId="1961D187" w:rsidR="009B6235" w:rsidRDefault="009B6235" w:rsidP="00BE646D">
      <w:pPr>
        <w:jc w:val="both"/>
      </w:pPr>
      <w:r>
        <w:t xml:space="preserve">• ukazovateľ aktivujúci </w:t>
      </w:r>
      <w:r w:rsidR="007438FC">
        <w:t>úhradu</w:t>
      </w:r>
      <w:r>
        <w:t xml:space="preserve"> + merná jednotka ukazovateľa,</w:t>
      </w:r>
    </w:p>
    <w:p w14:paraId="21D2079F" w14:textId="58AFE748" w:rsidR="009B6235" w:rsidRDefault="009B6235" w:rsidP="00BE646D">
      <w:pPr>
        <w:jc w:val="both"/>
      </w:pPr>
      <w:r>
        <w:t xml:space="preserve">• kategórie </w:t>
      </w:r>
      <w:r w:rsidR="007438FC">
        <w:t>výdavkov</w:t>
      </w:r>
      <w:r>
        <w:t>, na ktoré sa vzťahujú jednotkové nák</w:t>
      </w:r>
      <w:r w:rsidR="006A508E">
        <w:t xml:space="preserve">lady, jednorazové platby alebo </w:t>
      </w:r>
      <w:r>
        <w:t>paušálne sadzby,</w:t>
      </w:r>
    </w:p>
    <w:p w14:paraId="117B1191" w14:textId="77777777" w:rsidR="009B6235" w:rsidRDefault="009B6235" w:rsidP="00BE646D">
      <w:pPr>
        <w:jc w:val="both"/>
      </w:pPr>
      <w:r>
        <w:t>• metóda úpravy/úprav,</w:t>
      </w:r>
    </w:p>
    <w:p w14:paraId="395DA0FF" w14:textId="77777777" w:rsidR="009B6235" w:rsidRDefault="009B6235" w:rsidP="00BE646D">
      <w:pPr>
        <w:jc w:val="both"/>
      </w:pPr>
      <w:r>
        <w:t>• spôsob overovania plnenia mernej jednotky,</w:t>
      </w:r>
    </w:p>
    <w:p w14:paraId="57F62EC0" w14:textId="77777777" w:rsidR="009B6235" w:rsidRDefault="009B6235" w:rsidP="00BE646D">
      <w:pPr>
        <w:jc w:val="both"/>
      </w:pPr>
      <w:r>
        <w:t>• možné zvrátené stimuly, zmierňujúce opatrenia a odhadovaná úroveň rizika,</w:t>
      </w:r>
    </w:p>
    <w:p w14:paraId="1A6C6CF8" w14:textId="0502DDF5" w:rsidR="009B6235" w:rsidRDefault="009B6235" w:rsidP="00BE646D">
      <w:pPr>
        <w:jc w:val="both"/>
      </w:pPr>
      <w:r>
        <w:t xml:space="preserve">• očakávaná celková suma </w:t>
      </w:r>
      <w:r w:rsidR="00326573">
        <w:t xml:space="preserve">na úhradu </w:t>
      </w:r>
      <w:r>
        <w:t xml:space="preserve">(vnútroštátna a </w:t>
      </w:r>
      <w:r w:rsidR="00326573">
        <w:t>E</w:t>
      </w:r>
      <w:r w:rsidR="00F30203">
        <w:t>Ú</w:t>
      </w:r>
      <w:r>
        <w:t xml:space="preserve">) na tomto základe zo </w:t>
      </w:r>
      <w:proofErr w:type="spellStart"/>
      <w:r>
        <w:t>strany</w:t>
      </w:r>
      <w:r w:rsidR="00F30203">
        <w:t>EK</w:t>
      </w:r>
      <w:proofErr w:type="spellEnd"/>
      <w:r>
        <w:t>.</w:t>
      </w:r>
    </w:p>
    <w:p w14:paraId="4C9D2B2D" w14:textId="64BF4877" w:rsidR="009B6235" w:rsidRDefault="009B6235" w:rsidP="00BE646D">
      <w:pPr>
        <w:jc w:val="both"/>
      </w:pPr>
      <w:r>
        <w:t>Pri stanovení súm a sadzieb pre jednotlivé formy ZVV postupuje RO</w:t>
      </w:r>
      <w:r w:rsidR="00F6716F">
        <w:t>/SO</w:t>
      </w:r>
      <w:r>
        <w:t xml:space="preserve"> v súlade s postupmi uvedenými v článku 94 ods. 2 </w:t>
      </w:r>
      <w:r w:rsidR="00F12F92">
        <w:t xml:space="preserve">NSU </w:t>
      </w:r>
      <w:r>
        <w:t xml:space="preserve">a primerane s pravidlami stanovenými v </w:t>
      </w:r>
      <w:r w:rsidR="006A508E" w:rsidRPr="00872918">
        <w:t>Usmernenia</w:t>
      </w:r>
      <w:r w:rsidR="006A508E">
        <w:t>ch týkajúcich</w:t>
      </w:r>
      <w:r w:rsidR="006A508E" w:rsidRPr="00872918">
        <w:t xml:space="preserve"> sa používania zjednodušeného vykazovania nákladov v rámci európskych štrukturálnych a investičných fondov (EŠIF) — revidovaná verzia (2021/C 200/01)</w:t>
      </w:r>
      <w:r w:rsidR="000A316D">
        <w:rPr>
          <w:vertAlign w:val="superscript"/>
        </w:rPr>
        <w:t>3</w:t>
      </w:r>
      <w:r w:rsidR="006A508E">
        <w:t>.</w:t>
      </w:r>
    </w:p>
    <w:p w14:paraId="68E1CA5E" w14:textId="500BEAEC" w:rsidR="00326573" w:rsidRDefault="00326573" w:rsidP="00BE646D">
      <w:pPr>
        <w:jc w:val="both"/>
      </w:pPr>
      <w:r w:rsidRPr="00326573">
        <w:t>Vzhľadom na komplexnosť postupu a množstvo</w:t>
      </w:r>
      <w:r>
        <w:t xml:space="preserve"> zainteresovaných subjektov RO/S</w:t>
      </w:r>
      <w:r w:rsidRPr="00326573">
        <w:t xml:space="preserve">O plánuje prípravu </w:t>
      </w:r>
      <w:r>
        <w:t xml:space="preserve">metodiky </w:t>
      </w:r>
      <w:r w:rsidRPr="00326573">
        <w:t>ZVV v dostatočnom časovom predstihu.</w:t>
      </w:r>
    </w:p>
    <w:p w14:paraId="448E4952" w14:textId="41C700E4" w:rsidR="006A508E" w:rsidRDefault="006A508E" w:rsidP="00BE646D">
      <w:pPr>
        <w:jc w:val="both"/>
      </w:pPr>
      <w:r>
        <w:t xml:space="preserve">Pri </w:t>
      </w:r>
      <w:r w:rsidR="00F12F92" w:rsidRPr="00F12F92">
        <w:t>príprave návrhu</w:t>
      </w:r>
      <w:r w:rsidR="00326573">
        <w:t xml:space="preserve"> metodiky </w:t>
      </w:r>
      <w:r>
        <w:t>ZVV môže RO</w:t>
      </w:r>
      <w:r w:rsidR="00F6716F">
        <w:t>/SO</w:t>
      </w:r>
      <w:r>
        <w:t xml:space="preserve"> priebežne konzultovať s metodikou CKO na adrese : </w:t>
      </w:r>
      <w:hyperlink r:id="rId8" w:history="1">
        <w:r w:rsidR="006F7E70" w:rsidRPr="006F7E70">
          <w:rPr>
            <w:rStyle w:val="Hypertextovprepojenie"/>
            <w:lang w:val="en-US"/>
          </w:rPr>
          <w:t>metodika.cko@mirri.gov.sk</w:t>
        </w:r>
      </w:hyperlink>
    </w:p>
    <w:p w14:paraId="219F9ED1" w14:textId="4A7C4EAC" w:rsidR="001255E3" w:rsidRDefault="006A508E" w:rsidP="00BE646D">
      <w:pPr>
        <w:jc w:val="both"/>
      </w:pPr>
      <w:r>
        <w:t>RO</w:t>
      </w:r>
      <w:r w:rsidR="00F6716F">
        <w:t>/SO</w:t>
      </w:r>
      <w:r>
        <w:t xml:space="preserve"> na základe pripravených podkladov vyplní prílohu č. V</w:t>
      </w:r>
      <w:r w:rsidR="001255E3">
        <w:t xml:space="preserve"> a </w:t>
      </w:r>
      <w:r>
        <w:t xml:space="preserve">VI </w:t>
      </w:r>
      <w:r w:rsidR="00F12F92">
        <w:t>NSU</w:t>
      </w:r>
      <w:r w:rsidR="001255E3">
        <w:t xml:space="preserve"> a spolu s podpornou dokumentáciou (zdroje dát, podklady pre výpočet a pre metódy úprav súm ...) ich predloží CKO na pripomienkovanie. V tejto fáze je možné aj </w:t>
      </w:r>
      <w:r w:rsidR="0055578C">
        <w:t xml:space="preserve">požiadať OA o predbežné posúdenie </w:t>
      </w:r>
      <w:r w:rsidR="001255E3">
        <w:t>pripravovan</w:t>
      </w:r>
      <w:r w:rsidR="0055578C">
        <w:t>ej</w:t>
      </w:r>
      <w:r w:rsidR="001255E3">
        <w:t xml:space="preserve"> metodik</w:t>
      </w:r>
      <w:r w:rsidR="0055578C">
        <w:t xml:space="preserve">y. </w:t>
      </w:r>
      <w:r w:rsidR="001255E3">
        <w:t xml:space="preserve"> </w:t>
      </w:r>
      <w:r w:rsidR="0055578C">
        <w:t xml:space="preserve">O výsledku RO/SO informuje </w:t>
      </w:r>
      <w:r w:rsidR="001255E3">
        <w:t>CKO.</w:t>
      </w:r>
      <w:r w:rsidR="001255E3" w:rsidRPr="009B6235">
        <w:t xml:space="preserve"> </w:t>
      </w:r>
    </w:p>
    <w:p w14:paraId="039C6B1B" w14:textId="10C896FF" w:rsidR="001255E3" w:rsidRDefault="001255E3" w:rsidP="00BE646D">
      <w:pPr>
        <w:jc w:val="both"/>
      </w:pPr>
      <w:r>
        <w:t>Po ukončení pripomienkovania predložených dokumentov predloží RO podklady na posúdenie OA v súlade s</w:t>
      </w:r>
      <w:r w:rsidR="00F12F92">
        <w:t> </w:t>
      </w:r>
      <w:r>
        <w:t xml:space="preserve">článkom 94 ods. 2 </w:t>
      </w:r>
      <w:r w:rsidR="00F12F92">
        <w:t>NSU</w:t>
      </w:r>
      <w:r>
        <w:t>.</w:t>
      </w:r>
    </w:p>
    <w:p w14:paraId="22C5A09C" w14:textId="786F2B5B" w:rsidR="001255E3" w:rsidRDefault="00DC4F54" w:rsidP="00BE646D">
      <w:pPr>
        <w:jc w:val="both"/>
      </w:pPr>
      <w:r>
        <w:t>S</w:t>
      </w:r>
      <w:r w:rsidR="000D6AC3">
        <w:t>úhlasné s</w:t>
      </w:r>
      <w:r>
        <w:t xml:space="preserve">tanovisko OA </w:t>
      </w:r>
      <w:r w:rsidR="001255E3">
        <w:t xml:space="preserve"> </w:t>
      </w:r>
      <w:r>
        <w:t xml:space="preserve">spolu s vyplnenými prílohami č. V a VI </w:t>
      </w:r>
      <w:r w:rsidR="00F12F92">
        <w:t>NSU</w:t>
      </w:r>
      <w:r>
        <w:t xml:space="preserve"> predkladá RO spolu s revíziou </w:t>
      </w:r>
      <w:r w:rsidR="00326573">
        <w:t xml:space="preserve">programu </w:t>
      </w:r>
      <w:r>
        <w:t>na schválenie EK v súlade s postupmi platnými pre schvaľovanie OP.</w:t>
      </w:r>
    </w:p>
    <w:p w14:paraId="261A9B2C" w14:textId="5C606D36" w:rsidR="00DC4F54" w:rsidRDefault="00DC4F54" w:rsidP="00BE646D">
      <w:pPr>
        <w:jc w:val="both"/>
      </w:pPr>
      <w:r>
        <w:t>Po odsúhlasení OP sa forma ZVV a jeho rozsah, ktoré sú stanovené v OP, stane povinným na úrovni vykazovania medzi členským štátom a </w:t>
      </w:r>
      <w:r w:rsidR="00F30203">
        <w:t>EK</w:t>
      </w:r>
      <w:r>
        <w:t xml:space="preserve">. Na úrovni </w:t>
      </w:r>
      <w:r w:rsidR="007438FC">
        <w:t>príspevkov</w:t>
      </w:r>
      <w:r w:rsidRPr="007A33F9">
        <w:t xml:space="preserve">, ktoré </w:t>
      </w:r>
      <w:r>
        <w:t>RO</w:t>
      </w:r>
      <w:r w:rsidR="00F6716F">
        <w:t>/SO</w:t>
      </w:r>
      <w:r>
        <w:t xml:space="preserve"> poskytuje</w:t>
      </w:r>
      <w:r w:rsidRPr="007A33F9">
        <w:t xml:space="preserve"> prijímateľom</w:t>
      </w:r>
      <w:r>
        <w:t xml:space="preserve"> </w:t>
      </w:r>
      <w:r>
        <w:lastRenderedPageBreak/>
        <w:t xml:space="preserve">je možné využiť akúkoľvek formu podpory. Cieľom auditov </w:t>
      </w:r>
      <w:r w:rsidR="00F30203">
        <w:t xml:space="preserve">EK </w:t>
      </w:r>
      <w:r>
        <w:t xml:space="preserve">a členského štátu a overovaní zo strany riadiaceho orgánu vykonávaných členskými štátmi je výlučne overiť, či sú splnené podmienky na </w:t>
      </w:r>
      <w:r w:rsidR="007438FC">
        <w:t xml:space="preserve">úhradu </w:t>
      </w:r>
      <w:r>
        <w:t xml:space="preserve">zo strany </w:t>
      </w:r>
      <w:r w:rsidR="00F30203">
        <w:t>EK</w:t>
      </w:r>
      <w:r>
        <w:t>. RO</w:t>
      </w:r>
      <w:r w:rsidR="00F6716F">
        <w:t>/SO</w:t>
      </w:r>
      <w:r>
        <w:t xml:space="preserve"> preto vo výzve stanoví rozsah kontroly v súlade s formou ZVV určenou v OP</w:t>
      </w:r>
      <w:r>
        <w:rPr>
          <w:rStyle w:val="Odkaznapoznmkupodiarou"/>
        </w:rPr>
        <w:footnoteReference w:id="1"/>
      </w:r>
      <w:r>
        <w:t>.</w:t>
      </w:r>
    </w:p>
    <w:p w14:paraId="3D24FA59" w14:textId="15DA52F7" w:rsidR="00DC4F54" w:rsidRDefault="00DC4F54" w:rsidP="00BE646D">
      <w:pPr>
        <w:jc w:val="both"/>
      </w:pPr>
      <w:r>
        <w:t xml:space="preserve">V prípade ak RO na úrovni </w:t>
      </w:r>
      <w:r w:rsidR="007438FC">
        <w:t>príspevkov</w:t>
      </w:r>
      <w:r w:rsidRPr="007A33F9">
        <w:t xml:space="preserve">, ktoré </w:t>
      </w:r>
      <w:r>
        <w:t>RO poskytuje</w:t>
      </w:r>
      <w:r w:rsidRPr="007A33F9">
        <w:t xml:space="preserve"> prijímateľom</w:t>
      </w:r>
      <w:r>
        <w:t xml:space="preserve">, využije inú formu podpory ako tú, </w:t>
      </w:r>
      <w:r w:rsidR="005C603F">
        <w:t>na základe ktorej vykazuje výdavky EK, postupuje nasledovne:</w:t>
      </w:r>
    </w:p>
    <w:p w14:paraId="48DA5F99" w14:textId="63DDAD6E" w:rsidR="005C603F" w:rsidRDefault="005C603F" w:rsidP="00BE646D">
      <w:pPr>
        <w:pStyle w:val="Odsekzoznamu"/>
        <w:numPr>
          <w:ilvl w:val="0"/>
          <w:numId w:val="1"/>
        </w:numPr>
        <w:jc w:val="both"/>
      </w:pPr>
      <w:r>
        <w:t xml:space="preserve">Spolu s výzvou, ktorá je určená pre </w:t>
      </w:r>
      <w:r w:rsidR="00CD1354">
        <w:t xml:space="preserve">projekty </w:t>
      </w:r>
      <w:r>
        <w:t xml:space="preserve">spadajúce pod ZVV určené v OP, zašle CKO aj podrobné zdôvodnenie použitia odlišnej formy podpory na úrovni </w:t>
      </w:r>
      <w:r w:rsidR="007438FC">
        <w:t xml:space="preserve">príspevkov </w:t>
      </w:r>
      <w:r>
        <w:t>spolu s kvalifikovaným odhadom vzniknutých finančných rozdielov na úrovni OP a predpokladaným spôsobom ich vyrovnania do predloženia žiadosti o  platbu zostatku za posledný účtovný rok</w:t>
      </w:r>
      <w:r>
        <w:rPr>
          <w:rStyle w:val="Odkaznapoznmkupodiarou"/>
        </w:rPr>
        <w:footnoteReference w:id="2"/>
      </w:r>
      <w:r>
        <w:t xml:space="preserve">. </w:t>
      </w:r>
    </w:p>
    <w:p w14:paraId="58471C7C" w14:textId="4A5346ED" w:rsidR="005C603F" w:rsidRDefault="005C603F" w:rsidP="00BE646D">
      <w:pPr>
        <w:pStyle w:val="Odsekzoznamu"/>
        <w:numPr>
          <w:ilvl w:val="0"/>
          <w:numId w:val="1"/>
        </w:numPr>
        <w:jc w:val="both"/>
      </w:pPr>
      <w:r>
        <w:t xml:space="preserve">Vo výzve spolu s popisom zvolenej formy vykazovania výdavkov uvedie aj na akú formu ZVV určenú v OP sa príslušné </w:t>
      </w:r>
      <w:r w:rsidR="00CD1354">
        <w:t xml:space="preserve">projekty </w:t>
      </w:r>
      <w:r>
        <w:t>viažu a aký je rozsah a spôsob kontroly v súlade s pravidlom v článku 94 ods. 3 všeobecného nariadenia.</w:t>
      </w:r>
    </w:p>
    <w:p w14:paraId="7E047E45" w14:textId="77D4D680" w:rsidR="000D6AC3" w:rsidRDefault="000D6AC3" w:rsidP="00BE646D">
      <w:pPr>
        <w:pStyle w:val="Nadpis2"/>
        <w:jc w:val="both"/>
      </w:pPr>
      <w:r>
        <w:t xml:space="preserve">ZVV na </w:t>
      </w:r>
      <w:r w:rsidR="00394891">
        <w:t xml:space="preserve">úrovni </w:t>
      </w:r>
      <w:r w:rsidR="007438FC">
        <w:t>príspevku</w:t>
      </w:r>
      <w:r w:rsidRPr="00E1237C">
        <w:t xml:space="preserve">, ktoré členské štáty využívajú na poskytovanie podpory prijímateľom  </w:t>
      </w:r>
    </w:p>
    <w:p w14:paraId="1F057B8E" w14:textId="1B512EF9" w:rsidR="00A5521E" w:rsidRDefault="000D6AC3" w:rsidP="00BE646D">
      <w:pPr>
        <w:jc w:val="both"/>
      </w:pPr>
      <w:r>
        <w:t xml:space="preserve">V prípade stanovenia ZVV  na úrovni </w:t>
      </w:r>
      <w:r w:rsidR="007438FC">
        <w:t xml:space="preserve">príspevkov </w:t>
      </w:r>
      <w:r>
        <w:t xml:space="preserve">podľa čl. 53 </w:t>
      </w:r>
      <w:r w:rsidR="00F12F92">
        <w:t>NSU</w:t>
      </w:r>
      <w:r>
        <w:t xml:space="preserve"> vypracuje RO metodiku použitia ZVV </w:t>
      </w:r>
      <w:r w:rsidR="00A5521E">
        <w:t xml:space="preserve">v súlade s postupmi uvedenými v článku 53 ods. 3 </w:t>
      </w:r>
      <w:r w:rsidR="00F12F92">
        <w:t xml:space="preserve">NSU </w:t>
      </w:r>
      <w:r w:rsidR="00A5521E">
        <w:t xml:space="preserve">a primerane s pravidlami stanovenými v </w:t>
      </w:r>
      <w:r w:rsidR="00A5521E" w:rsidRPr="00872918">
        <w:t>Usmernenia</w:t>
      </w:r>
      <w:r w:rsidR="00A5521E">
        <w:t>ch týkajúcich</w:t>
      </w:r>
      <w:r w:rsidR="00A5521E" w:rsidRPr="00872918">
        <w:t xml:space="preserve"> sa používania zjednodušeného vykazovania nákladov v rámci európskych štrukturálnych a investičných fondov (EŠIF) — revidovaná verzia (2021/C 200/01)</w:t>
      </w:r>
      <w:r w:rsidR="00A5521E">
        <w:rPr>
          <w:rStyle w:val="Odkaznapoznmkupodiarou"/>
        </w:rPr>
        <w:footnoteReference w:id="3"/>
      </w:r>
      <w:r w:rsidR="00A5521E">
        <w:t xml:space="preserve">. </w:t>
      </w:r>
    </w:p>
    <w:p w14:paraId="3834A791" w14:textId="3EF3F0E4" w:rsidR="006F7E70" w:rsidRDefault="006F7E70" w:rsidP="00BE646D">
      <w:pPr>
        <w:jc w:val="both"/>
      </w:pPr>
      <w:r>
        <w:t>RO</w:t>
      </w:r>
      <w:r w:rsidR="00F6716F">
        <w:t>/SO</w:t>
      </w:r>
      <w:r>
        <w:t xml:space="preserve"> je povinný pri príprave každej výzvy posúdiť súlad s článkom </w:t>
      </w:r>
      <w:r w:rsidR="00712AFA">
        <w:t xml:space="preserve">53 ods. 2 </w:t>
      </w:r>
      <w:r w:rsidR="00F12F92">
        <w:t xml:space="preserve">NSU </w:t>
      </w:r>
      <w:r w:rsidR="00712AFA">
        <w:t>a po</w:t>
      </w:r>
      <w:r w:rsidR="005831AF">
        <w:t>u</w:t>
      </w:r>
      <w:r w:rsidR="00712AFA">
        <w:t>žiť vo výzve primerané nastavenie – buď nastaviť spodný limit COV alebo nastaviť aj výdavky vo forme ZVV pre projekty, ktoré by mohli byť povinne vo forme ZVV.</w:t>
      </w:r>
    </w:p>
    <w:p w14:paraId="7BA4F5E9" w14:textId="1DF9668F" w:rsidR="00A5521E" w:rsidRDefault="00A5521E" w:rsidP="00BE646D">
      <w:pPr>
        <w:jc w:val="both"/>
      </w:pPr>
      <w:r>
        <w:t xml:space="preserve">Pri </w:t>
      </w:r>
      <w:r w:rsidR="000A4F48" w:rsidRPr="00F12F92">
        <w:t>príprave návrhu</w:t>
      </w:r>
      <w:r w:rsidR="000A4F48">
        <w:t xml:space="preserve"> metodiky </w:t>
      </w:r>
      <w:r>
        <w:t xml:space="preserve">ZVV môže RO priebežne konzultovať s metodikou CKO na adrese : </w:t>
      </w:r>
      <w:hyperlink r:id="rId9" w:history="1">
        <w:r w:rsidR="006F7E70" w:rsidRPr="006F7E70">
          <w:rPr>
            <w:rStyle w:val="Hypertextovprepojenie"/>
            <w:lang w:val="en-US"/>
          </w:rPr>
          <w:t>metodika.cko@mirri.gov.sk</w:t>
        </w:r>
      </w:hyperlink>
      <w:r>
        <w:t xml:space="preserve">. </w:t>
      </w:r>
    </w:p>
    <w:p w14:paraId="7544BDB0" w14:textId="0AAA6239" w:rsidR="000D6AC3" w:rsidRDefault="00A5521E" w:rsidP="00BE646D">
      <w:pPr>
        <w:jc w:val="both"/>
      </w:pPr>
      <w:r>
        <w:t>Metodika ZVV spolu s  podpornou dokumentáciou (zdroje dát, podklady pre výpočet a pre metódy úprav súm ...) predloží CKO na pripomienkovanie  spolu s výzvou</w:t>
      </w:r>
      <w:r>
        <w:rPr>
          <w:rStyle w:val="Odkaznapoznmkupodiarou"/>
        </w:rPr>
        <w:footnoteReference w:id="4"/>
      </w:r>
      <w:r>
        <w:t>. Tieto podklady sa následne archivujú spolu s podkladmi k výzve pre účely auditu a kontroly.</w:t>
      </w:r>
    </w:p>
    <w:sectPr w:rsidR="000D6AC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0502D" w14:textId="77777777" w:rsidR="008D27F9" w:rsidRDefault="008D27F9" w:rsidP="006A508E">
      <w:pPr>
        <w:spacing w:after="0" w:line="240" w:lineRule="auto"/>
      </w:pPr>
      <w:r>
        <w:separator/>
      </w:r>
    </w:p>
  </w:endnote>
  <w:endnote w:type="continuationSeparator" w:id="0">
    <w:p w14:paraId="3A1EB205" w14:textId="77777777" w:rsidR="008D27F9" w:rsidRDefault="008D27F9" w:rsidP="006A5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4160354"/>
      <w:docPartObj>
        <w:docPartGallery w:val="Page Numbers (Bottom of Page)"/>
        <w:docPartUnique/>
      </w:docPartObj>
    </w:sdtPr>
    <w:sdtEndPr/>
    <w:sdtContent>
      <w:p w14:paraId="00E4C07D" w14:textId="353A185A" w:rsidR="0071723A" w:rsidRDefault="0071723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40A">
          <w:rPr>
            <w:noProof/>
          </w:rPr>
          <w:t>2</w:t>
        </w:r>
        <w:r>
          <w:fldChar w:fldCharType="end"/>
        </w:r>
      </w:p>
    </w:sdtContent>
  </w:sdt>
  <w:p w14:paraId="0E17AE59" w14:textId="77777777" w:rsidR="0071723A" w:rsidRDefault="0071723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1D6F4" w14:textId="77777777" w:rsidR="008D27F9" w:rsidRDefault="008D27F9" w:rsidP="006A508E">
      <w:pPr>
        <w:spacing w:after="0" w:line="240" w:lineRule="auto"/>
      </w:pPr>
      <w:r>
        <w:separator/>
      </w:r>
    </w:p>
  </w:footnote>
  <w:footnote w:type="continuationSeparator" w:id="0">
    <w:p w14:paraId="14242596" w14:textId="77777777" w:rsidR="008D27F9" w:rsidRDefault="008D27F9" w:rsidP="006A508E">
      <w:pPr>
        <w:spacing w:after="0" w:line="240" w:lineRule="auto"/>
      </w:pPr>
      <w:r>
        <w:continuationSeparator/>
      </w:r>
    </w:p>
  </w:footnote>
  <w:footnote w:id="1">
    <w:p w14:paraId="72FE0DC4" w14:textId="702D4CD5" w:rsidR="00DC4F54" w:rsidRDefault="00DC4F54">
      <w:pPr>
        <w:pStyle w:val="Textpoznmkypodiarou"/>
      </w:pPr>
      <w:r w:rsidRPr="00817997">
        <w:footnoteRef/>
      </w:r>
      <w:r>
        <w:t xml:space="preserve"> O</w:t>
      </w:r>
      <w:r w:rsidRPr="00F30BE7">
        <w:t xml:space="preserve">bmedzenie rozsahu týkajúceho sa overovania a auditov riadenia sa </w:t>
      </w:r>
      <w:r>
        <w:t xml:space="preserve">z úrovne RO – EK </w:t>
      </w:r>
      <w:r w:rsidRPr="00F30BE7">
        <w:t>rozširuje na vzťah medzi RO a prijímateľmi, a to bez ohľadu na spôsob úhrady výdavkov prijímateľom</w:t>
      </w:r>
      <w:r>
        <w:t>.</w:t>
      </w:r>
    </w:p>
  </w:footnote>
  <w:footnote w:id="2">
    <w:p w14:paraId="043D4B79" w14:textId="69E43666" w:rsidR="005C603F" w:rsidRDefault="005C60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C603F">
        <w:t xml:space="preserve">V súlade s článkom 93 ods. </w:t>
      </w:r>
      <w:r w:rsidR="00A15BA2">
        <w:t xml:space="preserve">5 písm. b) NSU </w:t>
      </w:r>
      <w:r w:rsidRPr="005C603F">
        <w:t>platí, že podpora z fondov na prioritu nesmie v rámci platby zostatku za posledný účtovný rok prekročiť podporu z fondov, ktorá sa vyplatila alebo sa má vyplatiť prijímateľom.</w:t>
      </w:r>
    </w:p>
  </w:footnote>
  <w:footnote w:id="3">
    <w:p w14:paraId="2F63E6DD" w14:textId="77777777" w:rsidR="00A5521E" w:rsidRDefault="00A5521E" w:rsidP="00A5521E">
      <w:pPr>
        <w:pStyle w:val="Textpoznmkypodiarou"/>
      </w:pPr>
      <w:r>
        <w:rPr>
          <w:rStyle w:val="Odkaznapoznmkupodiarou"/>
        </w:rPr>
        <w:footnoteRef/>
      </w:r>
      <w:r>
        <w:t xml:space="preserve"> Alebo s dokumentom, ktorý ich nahradí pre PO 21 -27.</w:t>
      </w:r>
    </w:p>
  </w:footnote>
  <w:footnote w:id="4">
    <w:p w14:paraId="3E2D3D1E" w14:textId="778EC46E" w:rsidR="00A5521E" w:rsidRDefault="00A5521E">
      <w:pPr>
        <w:pStyle w:val="Textpoznmkypodiarou"/>
      </w:pPr>
      <w:r>
        <w:rPr>
          <w:rStyle w:val="Odkaznapoznmkupodiarou"/>
        </w:rPr>
        <w:footnoteRef/>
      </w:r>
      <w:r>
        <w:t xml:space="preserve"> Samotná výzva po jej zverejnení obsahuje len údaje nevyhnutné pre žiadateľov/prijímateľov. Podklady, ktoré posudzuje CKO nebudú predmetom zverejnenia.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60E50" w14:textId="5F0F0A6D" w:rsidR="00BB6C9E" w:rsidRPr="00BB6C9E" w:rsidRDefault="00BB6C9E">
    <w:pPr>
      <w:pStyle w:val="Hlavika"/>
    </w:pPr>
    <w:r w:rsidRPr="00E1343C">
      <w:rPr>
        <w:i/>
        <w:noProof/>
        <w:lang w:eastAsia="sk-SK"/>
      </w:rPr>
      <w:drawing>
        <wp:anchor distT="0" distB="0" distL="114300" distR="114300" simplePos="0" relativeHeight="251659264" behindDoc="0" locked="0" layoutInCell="1" allowOverlap="1" wp14:anchorId="33C42A4A" wp14:editId="2C337F80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6C9E">
      <w:t>Vzor manuálu procedúr riadiaceho orgánu (verzia 3)</w:t>
    </w:r>
  </w:p>
  <w:p w14:paraId="128F54B7" w14:textId="4ED1B515" w:rsidR="0071723A" w:rsidRDefault="0071723A">
    <w:pPr>
      <w:pStyle w:val="Hlavika"/>
    </w:pPr>
    <w:r>
      <w:t xml:space="preserve">Príloha č. 9 k vzoru </w:t>
    </w:r>
    <w:r w:rsidR="00947B07">
      <w:t>a</w:t>
    </w:r>
    <w:r>
      <w:t xml:space="preserve">udit </w:t>
    </w:r>
    <w:proofErr w:type="spellStart"/>
    <w:r>
      <w:t>trailu</w:t>
    </w:r>
    <w:proofErr w:type="spellEnd"/>
    <w:r w:rsidR="00BB6C9E">
      <w:t xml:space="preserve"> </w:t>
    </w:r>
    <w:r w:rsidR="0019540A">
      <w:t>Programovanie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144C3"/>
    <w:multiLevelType w:val="hybridMultilevel"/>
    <w:tmpl w:val="35EA9F10"/>
    <w:lvl w:ilvl="0" w:tplc="3732FBF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35"/>
    <w:rsid w:val="00010506"/>
    <w:rsid w:val="000A246B"/>
    <w:rsid w:val="000A316D"/>
    <w:rsid w:val="000A4F48"/>
    <w:rsid w:val="000D6AC3"/>
    <w:rsid w:val="000E4A68"/>
    <w:rsid w:val="001255E3"/>
    <w:rsid w:val="0019540A"/>
    <w:rsid w:val="001E29F9"/>
    <w:rsid w:val="001F635C"/>
    <w:rsid w:val="002044B6"/>
    <w:rsid w:val="00326573"/>
    <w:rsid w:val="003461E3"/>
    <w:rsid w:val="00394891"/>
    <w:rsid w:val="0055578C"/>
    <w:rsid w:val="00560DA5"/>
    <w:rsid w:val="005831AF"/>
    <w:rsid w:val="005C603F"/>
    <w:rsid w:val="005D5DEC"/>
    <w:rsid w:val="006A508E"/>
    <w:rsid w:val="006F7E70"/>
    <w:rsid w:val="00712AFA"/>
    <w:rsid w:val="0071723A"/>
    <w:rsid w:val="00727EF2"/>
    <w:rsid w:val="007438FC"/>
    <w:rsid w:val="00777A4C"/>
    <w:rsid w:val="00817997"/>
    <w:rsid w:val="00834D55"/>
    <w:rsid w:val="00884EAC"/>
    <w:rsid w:val="008D27F9"/>
    <w:rsid w:val="008F4B0D"/>
    <w:rsid w:val="00947B07"/>
    <w:rsid w:val="009B6235"/>
    <w:rsid w:val="00A15BA2"/>
    <w:rsid w:val="00A5521E"/>
    <w:rsid w:val="00A7645D"/>
    <w:rsid w:val="00AD5D2A"/>
    <w:rsid w:val="00BB1DBF"/>
    <w:rsid w:val="00BB6C9E"/>
    <w:rsid w:val="00BE18C0"/>
    <w:rsid w:val="00BE646D"/>
    <w:rsid w:val="00C40E4F"/>
    <w:rsid w:val="00C60FCD"/>
    <w:rsid w:val="00C64236"/>
    <w:rsid w:val="00CA0CF6"/>
    <w:rsid w:val="00CD1354"/>
    <w:rsid w:val="00D03E78"/>
    <w:rsid w:val="00DC4F54"/>
    <w:rsid w:val="00F12F92"/>
    <w:rsid w:val="00F30203"/>
    <w:rsid w:val="00F6716F"/>
    <w:rsid w:val="00F9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C0630"/>
  <w15:chartTrackingRefBased/>
  <w15:docId w15:val="{C2741B92-D929-4B9D-9A25-5C13D0B8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9B62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B62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B62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B62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A508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A508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A508E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6A508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A508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A508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A508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A508E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50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508E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8F4B0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F7E70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71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1723A"/>
  </w:style>
  <w:style w:type="paragraph" w:styleId="Pta">
    <w:name w:val="footer"/>
    <w:basedOn w:val="Normlny"/>
    <w:link w:val="PtaChar"/>
    <w:uiPriority w:val="99"/>
    <w:unhideWhenUsed/>
    <w:rsid w:val="0071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17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todika.cko@mirri.gov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etodika.cko@mirri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1F12C-7A8E-42AD-8F91-BAA24500C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Barcíková, Eva</dc:creator>
  <cp:keywords/>
  <dc:description/>
  <cp:lastModifiedBy>metodik</cp:lastModifiedBy>
  <cp:revision>5</cp:revision>
  <dcterms:created xsi:type="dcterms:W3CDTF">2023-01-30T14:51:00Z</dcterms:created>
  <dcterms:modified xsi:type="dcterms:W3CDTF">2023-05-25T09:59:00Z</dcterms:modified>
</cp:coreProperties>
</file>